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348ED" w14:textId="77777777" w:rsidR="00F509D4" w:rsidRDefault="00A11031">
      <w:pPr>
        <w:pStyle w:val="Ttulo1"/>
        <w:keepNext w:val="0"/>
        <w:keepLines w:val="0"/>
        <w:jc w:val="center"/>
        <w:rPr>
          <w:color w:val="2E75B6"/>
          <w:sz w:val="46"/>
          <w:szCs w:val="46"/>
        </w:rPr>
      </w:pPr>
      <w:bookmarkStart w:id="0" w:name="_heading=h.svxyo8l3cz3p" w:colFirst="0" w:colLast="0"/>
      <w:bookmarkStart w:id="1" w:name="_GoBack"/>
      <w:bookmarkEnd w:id="0"/>
      <w:bookmarkEnd w:id="1"/>
      <w:r>
        <w:rPr>
          <w:noProof/>
          <w:color w:val="2E75B6"/>
          <w:sz w:val="46"/>
          <w:szCs w:val="46"/>
        </w:rPr>
        <w:drawing>
          <wp:anchor distT="0" distB="0" distL="0" distR="0" simplePos="0" relativeHeight="251658240" behindDoc="1" locked="0" layoutInCell="1" hidden="0" allowOverlap="1" wp14:anchorId="45B8283E" wp14:editId="44ECA7DE">
            <wp:simplePos x="0" y="0"/>
            <wp:positionH relativeFrom="page">
              <wp:posOffset>1474470</wp:posOffset>
            </wp:positionH>
            <wp:positionV relativeFrom="page">
              <wp:posOffset>714705</wp:posOffset>
            </wp:positionV>
            <wp:extent cx="2710815" cy="698240"/>
            <wp:effectExtent l="0" t="0" r="0" b="0"/>
            <wp:wrapNone/>
            <wp:docPr id="19" name="image3.jpg" descr="G:\Mi unidad\A_Entretantos DRIVE\06 Comunicacion Externa\01_Logos_ImagenCorporativa\02 Logos Actuales\Logos\01 jpg_fondo blanco\Logo2_Verde.jpg"/>
            <wp:cNvGraphicFramePr/>
            <a:graphic xmlns:a="http://schemas.openxmlformats.org/drawingml/2006/main">
              <a:graphicData uri="http://schemas.openxmlformats.org/drawingml/2006/picture">
                <pic:pic xmlns:pic="http://schemas.openxmlformats.org/drawingml/2006/picture">
                  <pic:nvPicPr>
                    <pic:cNvPr id="0" name="image3.jpg" descr="G:\Mi unidad\A_Entretantos DRIVE\06 Comunicacion Externa\01_Logos_ImagenCorporativa\02 Logos Actuales\Logos\01 jpg_fondo blanco\Logo2_Verde.jpg"/>
                    <pic:cNvPicPr preferRelativeResize="0"/>
                  </pic:nvPicPr>
                  <pic:blipFill>
                    <a:blip r:embed="rId8"/>
                    <a:srcRect/>
                    <a:stretch>
                      <a:fillRect/>
                    </a:stretch>
                  </pic:blipFill>
                  <pic:spPr>
                    <a:xfrm>
                      <a:off x="0" y="0"/>
                      <a:ext cx="2710815" cy="698240"/>
                    </a:xfrm>
                    <a:prstGeom prst="rect">
                      <a:avLst/>
                    </a:prstGeom>
                    <a:ln/>
                  </pic:spPr>
                </pic:pic>
              </a:graphicData>
            </a:graphic>
          </wp:anchor>
        </w:drawing>
      </w:r>
    </w:p>
    <w:p w14:paraId="03416FB5" w14:textId="77777777" w:rsidR="00F509D4" w:rsidRDefault="00F509D4"/>
    <w:p w14:paraId="0067183E" w14:textId="77777777" w:rsidR="00F509D4" w:rsidRDefault="00F509D4"/>
    <w:p w14:paraId="0E19A743" w14:textId="77777777" w:rsidR="00F509D4" w:rsidRDefault="00F509D4"/>
    <w:p w14:paraId="0932781E" w14:textId="77777777" w:rsidR="00F509D4" w:rsidRDefault="00F509D4"/>
    <w:p w14:paraId="7036D28F" w14:textId="77777777" w:rsidR="00F509D4" w:rsidRDefault="00F509D4">
      <w:pPr>
        <w:spacing w:after="0"/>
        <w:ind w:left="644"/>
        <w:jc w:val="left"/>
        <w:rPr>
          <w:b/>
          <w:color w:val="134F5C"/>
          <w:sz w:val="46"/>
          <w:szCs w:val="46"/>
        </w:rPr>
      </w:pPr>
    </w:p>
    <w:p w14:paraId="0238A06C" w14:textId="77777777" w:rsidR="00F509D4" w:rsidRDefault="00701FB8">
      <w:pPr>
        <w:spacing w:after="0"/>
        <w:ind w:left="644"/>
        <w:jc w:val="left"/>
        <w:rPr>
          <w:b/>
          <w:color w:val="134F5C"/>
          <w:sz w:val="46"/>
          <w:szCs w:val="46"/>
        </w:rPr>
      </w:pPr>
      <w:r>
        <w:pict w14:anchorId="45F0C537">
          <v:rect id="_x0000_i1025" style="width:0;height:1.5pt" o:hralign="center" o:hrstd="t" o:hr="t" fillcolor="#a0a0a0" stroked="f"/>
        </w:pict>
      </w:r>
    </w:p>
    <w:p w14:paraId="516F02DC" w14:textId="77777777" w:rsidR="00F509D4" w:rsidRDefault="00A11031">
      <w:pPr>
        <w:spacing w:after="0"/>
        <w:ind w:left="644"/>
        <w:jc w:val="left"/>
        <w:rPr>
          <w:b/>
          <w:color w:val="134F5C"/>
          <w:sz w:val="46"/>
          <w:szCs w:val="46"/>
        </w:rPr>
      </w:pPr>
      <w:r>
        <w:rPr>
          <w:b/>
          <w:color w:val="134F5C"/>
          <w:sz w:val="46"/>
          <w:szCs w:val="46"/>
        </w:rPr>
        <w:t>Proceso de mediación para la elaboración del documento</w:t>
      </w:r>
    </w:p>
    <w:p w14:paraId="2ACD9189" w14:textId="77777777" w:rsidR="00F509D4" w:rsidRDefault="00A11031">
      <w:pPr>
        <w:spacing w:after="0"/>
        <w:ind w:left="644"/>
        <w:jc w:val="left"/>
        <w:rPr>
          <w:color w:val="134F5C"/>
        </w:rPr>
      </w:pPr>
      <w:r>
        <w:rPr>
          <w:i/>
          <w:color w:val="134F5C"/>
          <w:sz w:val="46"/>
          <w:szCs w:val="46"/>
        </w:rPr>
        <w:t>‘Bases y criterios a tener en cuenta en la redacción de planes sobre ganadería extensiva y gestión del lobo en La Rioja</w:t>
      </w:r>
      <w:r>
        <w:rPr>
          <w:b/>
          <w:color w:val="134F5C"/>
          <w:sz w:val="46"/>
          <w:szCs w:val="46"/>
        </w:rPr>
        <w:t xml:space="preserve">’ </w:t>
      </w:r>
    </w:p>
    <w:p w14:paraId="2B54F68F" w14:textId="77777777" w:rsidR="00F509D4" w:rsidRDefault="00F509D4">
      <w:pPr>
        <w:jc w:val="left"/>
        <w:rPr>
          <w:color w:val="134F5C"/>
        </w:rPr>
      </w:pPr>
    </w:p>
    <w:p w14:paraId="758391DB" w14:textId="77777777" w:rsidR="00F509D4" w:rsidRDefault="00A11031">
      <w:pPr>
        <w:ind w:firstLine="720"/>
        <w:jc w:val="left"/>
        <w:rPr>
          <w:b/>
          <w:color w:val="134F5C"/>
          <w:sz w:val="46"/>
          <w:szCs w:val="46"/>
        </w:rPr>
      </w:pPr>
      <w:r>
        <w:rPr>
          <w:b/>
          <w:color w:val="134F5C"/>
          <w:sz w:val="46"/>
          <w:szCs w:val="46"/>
        </w:rPr>
        <w:t>Abril 2022</w:t>
      </w:r>
    </w:p>
    <w:p w14:paraId="537F6A74" w14:textId="77777777" w:rsidR="00F509D4" w:rsidRDefault="00701FB8">
      <w:pPr>
        <w:ind w:firstLine="720"/>
        <w:jc w:val="left"/>
        <w:rPr>
          <w:b/>
          <w:color w:val="134F5C"/>
          <w:sz w:val="46"/>
          <w:szCs w:val="46"/>
        </w:rPr>
      </w:pPr>
      <w:r>
        <w:pict w14:anchorId="40CAB974">
          <v:rect id="_x0000_i1026" style="width:0;height:1.5pt" o:hralign="center" o:hrstd="t" o:hr="t" fillcolor="#a0a0a0" stroked="f"/>
        </w:pict>
      </w:r>
    </w:p>
    <w:p w14:paraId="5A23D38F" w14:textId="77777777" w:rsidR="00F509D4" w:rsidRDefault="00F509D4">
      <w:pPr>
        <w:ind w:firstLine="720"/>
        <w:jc w:val="left"/>
        <w:rPr>
          <w:b/>
          <w:color w:val="134F5C"/>
          <w:sz w:val="46"/>
          <w:szCs w:val="46"/>
        </w:rPr>
      </w:pPr>
    </w:p>
    <w:p w14:paraId="2B77F29C" w14:textId="77777777" w:rsidR="00F509D4" w:rsidRDefault="00F509D4"/>
    <w:p w14:paraId="33A32676" w14:textId="77777777" w:rsidR="00F509D4" w:rsidRDefault="00F509D4"/>
    <w:p w14:paraId="150743E7" w14:textId="77777777" w:rsidR="00F509D4" w:rsidRDefault="00F509D4"/>
    <w:p w14:paraId="52C4AFE3" w14:textId="77777777" w:rsidR="00F509D4" w:rsidRDefault="00F509D4"/>
    <w:p w14:paraId="5E9C6F6E" w14:textId="77777777" w:rsidR="00F509D4" w:rsidRDefault="00F509D4"/>
    <w:p w14:paraId="326BB23E" w14:textId="77777777" w:rsidR="00F509D4" w:rsidRDefault="00F509D4"/>
    <w:p w14:paraId="68A1C1D9" w14:textId="77777777" w:rsidR="00F509D4" w:rsidRDefault="00A11031">
      <w:pPr>
        <w:pStyle w:val="Ttulo1"/>
        <w:keepNext w:val="0"/>
        <w:keepLines w:val="0"/>
        <w:jc w:val="center"/>
        <w:rPr>
          <w:color w:val="2E75B6"/>
          <w:sz w:val="46"/>
          <w:szCs w:val="46"/>
        </w:rPr>
      </w:pPr>
      <w:bookmarkStart w:id="2" w:name="_heading=h.q88gy61cb5zp" w:colFirst="0" w:colLast="0"/>
      <w:bookmarkEnd w:id="2"/>
      <w:r>
        <w:rPr>
          <w:noProof/>
        </w:rPr>
        <w:drawing>
          <wp:anchor distT="114300" distB="114300" distL="114300" distR="114300" simplePos="0" relativeHeight="251659264" behindDoc="1" locked="0" layoutInCell="1" hidden="0" allowOverlap="1" wp14:anchorId="3C397540" wp14:editId="0353F77D">
            <wp:simplePos x="0" y="0"/>
            <wp:positionH relativeFrom="page">
              <wp:posOffset>1565910</wp:posOffset>
            </wp:positionH>
            <wp:positionV relativeFrom="page">
              <wp:posOffset>8553621</wp:posOffset>
            </wp:positionV>
            <wp:extent cx="2539776" cy="952654"/>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539776" cy="952654"/>
                    </a:xfrm>
                    <a:prstGeom prst="rect">
                      <a:avLst/>
                    </a:prstGeom>
                    <a:ln/>
                  </pic:spPr>
                </pic:pic>
              </a:graphicData>
            </a:graphic>
          </wp:anchor>
        </w:drawing>
      </w:r>
      <w:r>
        <w:t xml:space="preserve"> </w:t>
      </w:r>
      <w:r>
        <w:br w:type="page"/>
      </w:r>
    </w:p>
    <w:p w14:paraId="20968D0F" w14:textId="77777777" w:rsidR="00F509D4" w:rsidRDefault="00F509D4">
      <w:pPr>
        <w:pStyle w:val="Ttulo1"/>
        <w:keepNext w:val="0"/>
        <w:keepLines w:val="0"/>
        <w:rPr>
          <w:sz w:val="46"/>
          <w:szCs w:val="46"/>
        </w:rPr>
      </w:pPr>
      <w:bookmarkStart w:id="3" w:name="_heading=h.wclpox2pdbk1" w:colFirst="0" w:colLast="0"/>
      <w:bookmarkEnd w:id="3"/>
    </w:p>
    <w:p w14:paraId="4AAE2927" w14:textId="77777777" w:rsidR="00F509D4" w:rsidRDefault="00F509D4"/>
    <w:p w14:paraId="166D998F" w14:textId="77777777" w:rsidR="00F509D4" w:rsidRDefault="00F509D4"/>
    <w:p w14:paraId="05A8B501" w14:textId="77777777" w:rsidR="00F509D4" w:rsidRDefault="00A11031">
      <w:pPr>
        <w:pStyle w:val="Ttulo1"/>
        <w:keepNext w:val="0"/>
        <w:keepLines w:val="0"/>
        <w:rPr>
          <w:sz w:val="46"/>
          <w:szCs w:val="46"/>
        </w:rPr>
      </w:pPr>
      <w:bookmarkStart w:id="4" w:name="_heading=h.ipsr26ynwwkx" w:colFirst="0" w:colLast="0"/>
      <w:bookmarkEnd w:id="4"/>
      <w:r>
        <w:rPr>
          <w:sz w:val="46"/>
          <w:szCs w:val="46"/>
        </w:rPr>
        <w:t>ÍNDICE</w:t>
      </w:r>
    </w:p>
    <w:p w14:paraId="3434A7BA" w14:textId="77777777" w:rsidR="00F509D4" w:rsidRDefault="00F509D4">
      <w:pPr>
        <w:spacing w:after="0" w:line="276" w:lineRule="auto"/>
        <w:rPr>
          <w:b/>
          <w:color w:val="2E75B6"/>
          <w:sz w:val="46"/>
          <w:szCs w:val="46"/>
        </w:rPr>
      </w:pPr>
    </w:p>
    <w:p w14:paraId="63136588" w14:textId="77777777" w:rsidR="00F509D4" w:rsidRDefault="00A11031">
      <w:pPr>
        <w:spacing w:after="0" w:line="276" w:lineRule="auto"/>
        <w:rPr>
          <w:b/>
          <w:color w:val="134F5C"/>
          <w:sz w:val="32"/>
          <w:szCs w:val="32"/>
        </w:rPr>
      </w:pPr>
      <w:r>
        <w:rPr>
          <w:b/>
          <w:color w:val="134F5C"/>
          <w:sz w:val="32"/>
          <w:szCs w:val="32"/>
        </w:rPr>
        <w:t>1- CONTEXTO</w:t>
      </w:r>
    </w:p>
    <w:p w14:paraId="7A2AFFE0" w14:textId="77777777" w:rsidR="00F509D4" w:rsidRDefault="00A11031">
      <w:pPr>
        <w:widowControl w:val="0"/>
        <w:spacing w:after="0"/>
        <w:ind w:right="1063"/>
        <w:rPr>
          <w:highlight w:val="white"/>
        </w:rPr>
      </w:pPr>
      <w:r>
        <w:rPr>
          <w:highlight w:val="white"/>
        </w:rPr>
        <w:t>1.1 Por qué un proceso de mediación</w:t>
      </w:r>
    </w:p>
    <w:p w14:paraId="5EA71CAC" w14:textId="77777777" w:rsidR="00F509D4" w:rsidRDefault="00A11031">
      <w:pPr>
        <w:widowControl w:val="0"/>
        <w:spacing w:after="0"/>
        <w:ind w:right="1063"/>
        <w:rPr>
          <w:highlight w:val="white"/>
        </w:rPr>
      </w:pPr>
      <w:r>
        <w:rPr>
          <w:highlight w:val="white"/>
        </w:rPr>
        <w:t xml:space="preserve">1.2 Situación de partida </w:t>
      </w:r>
    </w:p>
    <w:p w14:paraId="4C03ECB1" w14:textId="77777777" w:rsidR="00F509D4" w:rsidRDefault="00A11031">
      <w:pPr>
        <w:widowControl w:val="0"/>
        <w:spacing w:after="0"/>
        <w:ind w:right="1063"/>
        <w:rPr>
          <w:highlight w:val="white"/>
        </w:rPr>
      </w:pPr>
      <w:r>
        <w:rPr>
          <w:highlight w:val="white"/>
        </w:rPr>
        <w:t>1.3 Marco jurídico en el que se desarrolla el proceso</w:t>
      </w:r>
    </w:p>
    <w:p w14:paraId="4D9C25F4" w14:textId="77777777" w:rsidR="00F509D4" w:rsidRDefault="00F509D4">
      <w:pPr>
        <w:widowControl w:val="0"/>
        <w:spacing w:after="0"/>
        <w:ind w:right="1063"/>
        <w:rPr>
          <w:highlight w:val="yellow"/>
        </w:rPr>
      </w:pPr>
    </w:p>
    <w:p w14:paraId="7A68F1CE" w14:textId="77777777" w:rsidR="00F509D4" w:rsidRDefault="00A11031">
      <w:pPr>
        <w:spacing w:after="0" w:line="276" w:lineRule="auto"/>
        <w:rPr>
          <w:color w:val="134F5C"/>
          <w:highlight w:val="yellow"/>
        </w:rPr>
      </w:pPr>
      <w:r>
        <w:rPr>
          <w:b/>
          <w:color w:val="134F5C"/>
          <w:sz w:val="32"/>
          <w:szCs w:val="32"/>
        </w:rPr>
        <w:t>2- PROCESO DE MEDIACIÓN</w:t>
      </w:r>
    </w:p>
    <w:p w14:paraId="271168D1" w14:textId="77777777" w:rsidR="00F509D4" w:rsidRDefault="00A11031">
      <w:pPr>
        <w:widowControl w:val="0"/>
        <w:spacing w:after="0"/>
        <w:ind w:right="1063"/>
        <w:rPr>
          <w:highlight w:val="white"/>
        </w:rPr>
      </w:pPr>
      <w:r>
        <w:rPr>
          <w:highlight w:val="white"/>
        </w:rPr>
        <w:t>2.1 Diseño y estructura del proceso</w:t>
      </w:r>
    </w:p>
    <w:p w14:paraId="61EEF2DD" w14:textId="77777777" w:rsidR="00F509D4" w:rsidRDefault="00A11031">
      <w:pPr>
        <w:widowControl w:val="0"/>
        <w:spacing w:after="0"/>
        <w:ind w:right="1063"/>
        <w:rPr>
          <w:highlight w:val="white"/>
        </w:rPr>
      </w:pPr>
      <w:r>
        <w:rPr>
          <w:highlight w:val="white"/>
        </w:rPr>
        <w:t>2.2 Percepción social del conflicto</w:t>
      </w:r>
    </w:p>
    <w:p w14:paraId="26E7F96E" w14:textId="77777777" w:rsidR="00F509D4" w:rsidRDefault="00A11031">
      <w:pPr>
        <w:widowControl w:val="0"/>
        <w:spacing w:after="0"/>
        <w:ind w:right="1063"/>
        <w:rPr>
          <w:highlight w:val="white"/>
        </w:rPr>
      </w:pPr>
      <w:r>
        <w:rPr>
          <w:highlight w:val="white"/>
        </w:rPr>
        <w:t>2.3 Qué es y quiénes forman la Mesa Social</w:t>
      </w:r>
    </w:p>
    <w:p w14:paraId="2C58AF14" w14:textId="77777777" w:rsidR="00F509D4" w:rsidRDefault="00A11031">
      <w:pPr>
        <w:widowControl w:val="0"/>
        <w:spacing w:after="0"/>
        <w:ind w:right="1063"/>
        <w:rPr>
          <w:highlight w:val="white"/>
        </w:rPr>
      </w:pPr>
      <w:r>
        <w:rPr>
          <w:highlight w:val="white"/>
        </w:rPr>
        <w:t xml:space="preserve">2.4 Reglas del juego: qué son </w:t>
      </w:r>
    </w:p>
    <w:p w14:paraId="61415BFE" w14:textId="77777777" w:rsidR="00F509D4" w:rsidRDefault="00F509D4">
      <w:pPr>
        <w:widowControl w:val="0"/>
        <w:spacing w:after="0"/>
        <w:ind w:right="1063"/>
        <w:rPr>
          <w:highlight w:val="yellow"/>
        </w:rPr>
      </w:pPr>
    </w:p>
    <w:p w14:paraId="2373154A" w14:textId="77777777" w:rsidR="00F509D4" w:rsidRDefault="00A11031">
      <w:pPr>
        <w:spacing w:after="0" w:line="276" w:lineRule="auto"/>
        <w:rPr>
          <w:color w:val="134F5C"/>
          <w:highlight w:val="yellow"/>
        </w:rPr>
      </w:pPr>
      <w:r>
        <w:rPr>
          <w:b/>
          <w:color w:val="134F5C"/>
          <w:sz w:val="32"/>
          <w:szCs w:val="32"/>
        </w:rPr>
        <w:t>3- DOCUMENTO DE ACUERDOS</w:t>
      </w:r>
    </w:p>
    <w:p w14:paraId="11046E95" w14:textId="77777777" w:rsidR="00F509D4" w:rsidRDefault="00A11031">
      <w:pPr>
        <w:spacing w:after="0"/>
        <w:ind w:left="425" w:hanging="425"/>
        <w:jc w:val="left"/>
        <w:rPr>
          <w:highlight w:val="white"/>
        </w:rPr>
      </w:pPr>
      <w:r>
        <w:rPr>
          <w:highlight w:val="white"/>
        </w:rPr>
        <w:t>3.1 Bases y criterios a tener en cuenta en la redacción de planes sobre ganadería extensiva y gestión del lobo en La Rioja.</w:t>
      </w:r>
    </w:p>
    <w:p w14:paraId="72131488" w14:textId="77777777" w:rsidR="00F509D4" w:rsidRDefault="00A11031">
      <w:pPr>
        <w:spacing w:after="0"/>
        <w:rPr>
          <w:highlight w:val="white"/>
        </w:rPr>
      </w:pPr>
      <w:r>
        <w:rPr>
          <w:highlight w:val="white"/>
        </w:rPr>
        <w:t>3.2 Participantes en la mesa social.</w:t>
      </w:r>
    </w:p>
    <w:p w14:paraId="61078D68" w14:textId="77777777" w:rsidR="00F509D4" w:rsidRDefault="00F509D4">
      <w:pPr>
        <w:rPr>
          <w:b/>
          <w:color w:val="2E75B6"/>
          <w:sz w:val="32"/>
          <w:szCs w:val="32"/>
        </w:rPr>
      </w:pPr>
      <w:bookmarkStart w:id="5" w:name="_heading=h.si7zgibp0vc9" w:colFirst="0" w:colLast="0"/>
      <w:bookmarkEnd w:id="5"/>
    </w:p>
    <w:p w14:paraId="79C8AD1D" w14:textId="77777777" w:rsidR="00F509D4" w:rsidRDefault="00F509D4">
      <w:pPr>
        <w:rPr>
          <w:b/>
          <w:color w:val="2E75B6"/>
          <w:sz w:val="32"/>
          <w:szCs w:val="32"/>
        </w:rPr>
      </w:pPr>
      <w:bookmarkStart w:id="6" w:name="_heading=h.ru1j6itjuwx5" w:colFirst="0" w:colLast="0"/>
      <w:bookmarkEnd w:id="6"/>
    </w:p>
    <w:p w14:paraId="22A625AD" w14:textId="77777777" w:rsidR="00F509D4" w:rsidRDefault="00A11031">
      <w:pPr>
        <w:rPr>
          <w:b/>
          <w:color w:val="2E75B6"/>
          <w:sz w:val="32"/>
          <w:szCs w:val="32"/>
        </w:rPr>
      </w:pPr>
      <w:bookmarkStart w:id="7" w:name="_heading=h.4t8bsmankla" w:colFirst="0" w:colLast="0"/>
      <w:bookmarkEnd w:id="7"/>
      <w:r>
        <w:br w:type="page"/>
      </w:r>
    </w:p>
    <w:p w14:paraId="5B00264D" w14:textId="77777777" w:rsidR="00F509D4" w:rsidRDefault="00F509D4">
      <w:pPr>
        <w:rPr>
          <w:b/>
          <w:color w:val="2E75B6"/>
          <w:sz w:val="32"/>
          <w:szCs w:val="32"/>
        </w:rPr>
      </w:pPr>
      <w:bookmarkStart w:id="8" w:name="_heading=h.wctbqbtuvgwc" w:colFirst="0" w:colLast="0"/>
      <w:bookmarkEnd w:id="8"/>
    </w:p>
    <w:p w14:paraId="2FCA4A9D" w14:textId="77777777" w:rsidR="00F509D4" w:rsidRDefault="00A11031">
      <w:pPr>
        <w:pStyle w:val="Ttulo1"/>
      </w:pPr>
      <w:bookmarkStart w:id="9" w:name="_heading=h.jfgmmjgsvx0r" w:colFirst="0" w:colLast="0"/>
      <w:bookmarkEnd w:id="9"/>
      <w:r>
        <w:t>1- CONTEXTO</w:t>
      </w:r>
    </w:p>
    <w:p w14:paraId="7E9D3F6D" w14:textId="77777777" w:rsidR="00F509D4" w:rsidRDefault="00A11031">
      <w:pPr>
        <w:pStyle w:val="Ttulo2"/>
      </w:pPr>
      <w:bookmarkStart w:id="10" w:name="_heading=h.l5zn4j654vsp" w:colFirst="0" w:colLast="0"/>
      <w:bookmarkEnd w:id="10"/>
      <w:r>
        <w:t>1.1 Por qué un proceso de mediación</w:t>
      </w:r>
    </w:p>
    <w:p w14:paraId="719722FE" w14:textId="51407DC0" w:rsidR="00F509D4" w:rsidRDefault="00A11031">
      <w:pPr>
        <w:widowControl w:val="0"/>
        <w:spacing w:before="240" w:after="120"/>
      </w:pPr>
      <w:r>
        <w:t>Los problemas ambientales se abordan habitualmente mediante instrumentos legislativos, de gestión o técnicos, pero en la mayoría de las ocasiones requieren de una mirada diferente que nos permita ahondar en su verdadero origen, un origen que, inevitablemente, nos lleva a colocar las diferentes posiciones o percepciones que tenemos la</w:t>
      </w:r>
      <w:r w:rsidR="00FA3821">
        <w:t>s personas y sociedades sobre “</w:t>
      </w:r>
      <w:r>
        <w:t>lo que ocurre”, en la base del conflicto o del problema ambiental.</w:t>
      </w:r>
    </w:p>
    <w:p w14:paraId="4E2667C7" w14:textId="77777777" w:rsidR="00F509D4" w:rsidRDefault="00A11031">
      <w:pPr>
        <w:widowControl w:val="0"/>
        <w:spacing w:before="240" w:after="120"/>
      </w:pPr>
      <w:r>
        <w:t xml:space="preserve">Cuando las soluciones técnicas o normativas no satisfacen a una o a varias partes de la sociedad, o no solucionan por sí solas el problema, generándose cada vez más tensión y polarización en torno al problema, es cuando podemos hablar de un </w:t>
      </w:r>
      <w:r>
        <w:rPr>
          <w:i/>
        </w:rPr>
        <w:t>conflicto social</w:t>
      </w:r>
      <w:r>
        <w:t>, que, ineludiblemente, si se quiere abordar de manera adecuada, debe ser tratado desde una perspectiva social y multidimensional.</w:t>
      </w:r>
    </w:p>
    <w:p w14:paraId="326820B9" w14:textId="77777777" w:rsidR="00F509D4" w:rsidRDefault="00A11031">
      <w:pPr>
        <w:widowControl w:val="0"/>
        <w:spacing w:before="240" w:after="120"/>
      </w:pPr>
      <w:r>
        <w:t xml:space="preserve">La mediación surge así como un conjunto de técnicas y herramientas que nos permiten abordar desde el diálogo y el respeto, el desarrollo de acuerdos de consenso entre las diferentes miradas, dimensiones y posiciones que existen sobre un problema o situación conflictiva, como es el caso de la conservación del lobo en coexistencia con los modelos ganaderos extensivos. Este enfoque de trabajo social y alternativo a los instrumentos tradicionales, se centra en las personas, agentes y sectores en disputa, y desde la base de que son las personas que gestionan, viven, trabajan o disfrutan un territorio, las que, poniendo en común sus vivencias, experiencias y conocimientos, deben buscar soluciones colectivamente y acordar cómo debe ser ese territorio. </w:t>
      </w:r>
    </w:p>
    <w:p w14:paraId="5FBC3478" w14:textId="77777777" w:rsidR="00F509D4" w:rsidRDefault="00A11031">
      <w:pPr>
        <w:widowControl w:val="0"/>
        <w:spacing w:before="240" w:after="120"/>
      </w:pPr>
      <w:r>
        <w:t>Para que esto ocurra es además necesario que exista una implicación decidida y transparente de las administraciones con competencias en estos temas, ya que ellas son las que deben trasladar a la gestión y a la normativa, los acuerdos sociales que se alcancen a través de la mediación.</w:t>
      </w:r>
    </w:p>
    <w:p w14:paraId="5235C293" w14:textId="77777777" w:rsidR="00F509D4" w:rsidRDefault="00F509D4">
      <w:pPr>
        <w:widowControl w:val="0"/>
        <w:spacing w:before="240" w:after="120"/>
      </w:pPr>
    </w:p>
    <w:p w14:paraId="73765937" w14:textId="77777777" w:rsidR="00F509D4" w:rsidRDefault="00A11031">
      <w:pPr>
        <w:pStyle w:val="Ttulo2"/>
        <w:spacing w:after="0"/>
      </w:pPr>
      <w:bookmarkStart w:id="11" w:name="_heading=h.liooqljwzq7x" w:colFirst="0" w:colLast="0"/>
      <w:bookmarkEnd w:id="11"/>
      <w:r>
        <w:t xml:space="preserve">1.2 Situación de partida </w:t>
      </w:r>
    </w:p>
    <w:p w14:paraId="1E498EB1" w14:textId="77777777" w:rsidR="00F509D4" w:rsidRDefault="00A11031">
      <w:pPr>
        <w:widowControl w:val="0"/>
        <w:spacing w:before="240" w:after="240"/>
        <w:rPr>
          <w:sz w:val="14"/>
          <w:szCs w:val="14"/>
        </w:rPr>
      </w:pPr>
      <w:r>
        <w:t>El modelo de manejo de la ganadería extensiva constituye, por las características del territorio y por el tipo de explotación predominante en esta Comunidad, la actividad económica más importante que se desarrolla en las zonas montañosas de La Rioja</w:t>
      </w:r>
    </w:p>
    <w:p w14:paraId="06F3CB96" w14:textId="77777777" w:rsidR="00F509D4" w:rsidRDefault="00A11031">
      <w:pPr>
        <w:widowControl w:val="0"/>
        <w:spacing w:before="240" w:after="240"/>
      </w:pPr>
      <w:r>
        <w:rPr>
          <w:sz w:val="24"/>
          <w:szCs w:val="24"/>
        </w:rPr>
        <w:t xml:space="preserve">La </w:t>
      </w:r>
      <w:r>
        <w:rPr>
          <w:b/>
          <w:color w:val="134F5C"/>
          <w:sz w:val="22"/>
          <w:szCs w:val="22"/>
        </w:rPr>
        <w:t>ganadería extensiva es una actividad clave</w:t>
      </w:r>
      <w:r>
        <w:t xml:space="preserve"> para la conservación de los ecosistemas, ya </w:t>
      </w:r>
      <w:r>
        <w:lastRenderedPageBreak/>
        <w:t>que se integra perfectamente en los ciclos naturales y ha jugado y juega un papel importante en la alimentación y la supervivencia de las poblaciones y asentamientos del medio rural, especialmente en las zonas más desfavorecidas y difíciles de cultivar. Además, los sistemas ganaderos extensivos se consideran Sistemas Agrarios de Alto Valor Natural, por su importancia en la conservación de la biodiversidad y su contribución no solo a la conservación del paisaje y de la biodiversidad, sino a la amortiguación del cambio climático.</w:t>
      </w:r>
    </w:p>
    <w:p w14:paraId="51D5DE35" w14:textId="77777777" w:rsidR="00F509D4" w:rsidRDefault="00A11031">
      <w:pPr>
        <w:widowControl w:val="0"/>
        <w:spacing w:before="240" w:after="240"/>
      </w:pPr>
      <w:r>
        <w:t>Todo ello hace necesario apoyar al sector ganadero que, en La Rioja, al ser de carácter familiar, es fundamental en la economía de muchas zonas rurales. Por ello se ha ido desarrollando suficiente normativa que permita asegurar la calidad, sanidad, trazabilidad, bienestar animal y bioseguridad de sus productos.</w:t>
      </w:r>
    </w:p>
    <w:p w14:paraId="14BA713F" w14:textId="77777777" w:rsidR="00F509D4" w:rsidRDefault="00A11031">
      <w:pPr>
        <w:pStyle w:val="Ttulo4"/>
        <w:numPr>
          <w:ilvl w:val="0"/>
          <w:numId w:val="6"/>
        </w:numPr>
        <w:pBdr>
          <w:top w:val="nil"/>
          <w:left w:val="nil"/>
          <w:bottom w:val="nil"/>
          <w:right w:val="nil"/>
          <w:between w:val="nil"/>
        </w:pBdr>
        <w:spacing w:before="300" w:after="200"/>
        <w:ind w:left="425" w:right="4" w:hanging="425"/>
        <w:jc w:val="left"/>
      </w:pPr>
      <w:bookmarkStart w:id="12" w:name="_heading=h.4arw0bj79m1v" w:colFirst="0" w:colLast="0"/>
      <w:bookmarkEnd w:id="12"/>
      <w:r>
        <w:t>Radiografía del sector ganadero en La Rioja</w:t>
      </w:r>
    </w:p>
    <w:p w14:paraId="4F973722" w14:textId="24B493EA" w:rsidR="00F509D4" w:rsidRDefault="00A11031">
      <w:pPr>
        <w:widowControl w:val="0"/>
        <w:spacing w:before="240" w:after="0"/>
        <w:rPr>
          <w:sz w:val="22"/>
          <w:szCs w:val="22"/>
        </w:rPr>
      </w:pPr>
      <w:r>
        <w:t>Según el REGA (Registro de Explotaciones Ganaderas), en La Rioja hay 1.</w:t>
      </w:r>
      <w:r w:rsidR="00FA3821">
        <w:t xml:space="preserve">320 </w:t>
      </w:r>
      <w:r>
        <w:t xml:space="preserve">explotaciones ganaderas (excluyendo la apicultura, que suma </w:t>
      </w:r>
      <w:r w:rsidR="00FA3821">
        <w:t>439</w:t>
      </w:r>
      <w:r>
        <w:t xml:space="preserve"> explotaciones). De </w:t>
      </w:r>
      <w:r w:rsidR="00FA3821">
        <w:t>todas estas,  aproximadamente el 61</w:t>
      </w:r>
      <w:r>
        <w:t>% son explo</w:t>
      </w:r>
      <w:r w:rsidR="00FA3821">
        <w:t>taciones de ganadería extensiva</w:t>
      </w:r>
    </w:p>
    <w:p w14:paraId="772AE47F" w14:textId="77777777" w:rsidR="00F509D4" w:rsidRDefault="00A11031">
      <w:pPr>
        <w:widowControl w:val="0"/>
        <w:spacing w:before="240" w:after="240"/>
        <w:rPr>
          <w:sz w:val="24"/>
          <w:szCs w:val="24"/>
        </w:rPr>
      </w:pPr>
      <w:r>
        <w:t xml:space="preserve">Es decir, </w:t>
      </w:r>
      <w:r>
        <w:rPr>
          <w:b/>
          <w:color w:val="134F5C"/>
        </w:rPr>
        <w:t>siete de cada diez explotaciones ganaderas en La Rioja son de extensivo</w:t>
      </w:r>
      <w:r>
        <w:rPr>
          <w:b/>
        </w:rPr>
        <w:t>,</w:t>
      </w:r>
      <w:r>
        <w:t xml:space="preserve"> sin contar con la apicultura. La predominancia del modelo de ganadería extensiva en este territorio tiene que ver con las características orográficas de La Rioja, con su tamaño y con la tradición histórica de ganadería extensiva</w:t>
      </w:r>
      <w:r>
        <w:rPr>
          <w:sz w:val="24"/>
          <w:szCs w:val="24"/>
        </w:rPr>
        <w:t>.</w:t>
      </w:r>
    </w:p>
    <w:p w14:paraId="438CD179" w14:textId="77777777" w:rsidR="00F509D4" w:rsidRDefault="00A11031">
      <w:pPr>
        <w:pStyle w:val="Ttulo4"/>
        <w:numPr>
          <w:ilvl w:val="0"/>
          <w:numId w:val="6"/>
        </w:numPr>
        <w:spacing w:before="300"/>
        <w:ind w:left="425" w:hanging="425"/>
      </w:pPr>
      <w:bookmarkStart w:id="13" w:name="_heading=h.b39qazoe2py0" w:colFirst="0" w:colLast="0"/>
      <w:bookmarkEnd w:id="13"/>
      <w:r>
        <w:t>Algunos datos sobre el peso de la ganadería extensiva en La Rioja</w:t>
      </w:r>
    </w:p>
    <w:p w14:paraId="0C4CFA2F" w14:textId="6C9F5CDF" w:rsidR="00F509D4" w:rsidRDefault="00A11031">
      <w:pPr>
        <w:widowControl w:val="0"/>
        <w:spacing w:before="240" w:after="0"/>
      </w:pPr>
      <w:r>
        <w:t xml:space="preserve">Existen </w:t>
      </w:r>
      <w:r w:rsidR="00FA3821">
        <w:t>1.320</w:t>
      </w:r>
      <w:r>
        <w:t xml:space="preserve"> explotaciones ganaderas </w:t>
      </w:r>
      <w:r w:rsidR="00FA3821">
        <w:t xml:space="preserve">en La Rioja </w:t>
      </w:r>
      <w:r>
        <w:t xml:space="preserve">(caprino, bovino, ovino y equino) y </w:t>
      </w:r>
      <w:r w:rsidR="00FA3821">
        <w:t>439</w:t>
      </w:r>
      <w:r>
        <w:t xml:space="preserve"> explotaciones apícolas. De las primeras, </w:t>
      </w:r>
      <w:r w:rsidR="00FA3821">
        <w:t>815 explotaciones son extensivas, siendo el   ganado ovino (96 %), el caprino (87%) y los bóvidos (77%) los que suponen el mayor porcentaje en extensivo mientras que las ganaderías de équidos solo suponen el 41,5% de explotaciones extensivas.</w:t>
      </w:r>
    </w:p>
    <w:p w14:paraId="10C54C76" w14:textId="77777777" w:rsidR="00FA3821" w:rsidRDefault="00FA3821" w:rsidP="00FA3821">
      <w:pPr>
        <w:widowControl w:val="0"/>
        <w:spacing w:before="240" w:after="240"/>
      </w:pPr>
      <w:r>
        <w:t xml:space="preserve">En las </w:t>
      </w:r>
      <w:r w:rsidRPr="00FA3821">
        <w:rPr>
          <w:b/>
          <w:color w:val="134F5C"/>
        </w:rPr>
        <w:t>comarcas con presencia de lobo</w:t>
      </w:r>
      <w:r>
        <w:t xml:space="preserve"> hay actualmente más de 52.000 animales con manejo extensivo de las cuatro principales especies ganaderas, repartidos en 419 explotaciones ganaderas en extensivo.  </w:t>
      </w:r>
    </w:p>
    <w:p w14:paraId="00268DC8" w14:textId="7C130A7A" w:rsidR="00F509D4" w:rsidRPr="00FA3821" w:rsidRDefault="00A11031" w:rsidP="00FA3821">
      <w:pPr>
        <w:widowControl w:val="0"/>
        <w:spacing w:before="240" w:after="240"/>
      </w:pPr>
      <w:r>
        <w:t>El valor económico de la producción ganadera en la comunidad es de 30 millones de euros .Lo que supone un 25% del total del valor de la ganadería y un 4% sobre la producción agraria regional.</w:t>
      </w:r>
    </w:p>
    <w:p w14:paraId="6219E7AE" w14:textId="77777777" w:rsidR="00F509D4" w:rsidRDefault="00A11031">
      <w:pPr>
        <w:pStyle w:val="Ttulo4"/>
        <w:numPr>
          <w:ilvl w:val="0"/>
          <w:numId w:val="6"/>
        </w:numPr>
        <w:pBdr>
          <w:top w:val="nil"/>
          <w:left w:val="nil"/>
          <w:bottom w:val="nil"/>
          <w:right w:val="nil"/>
          <w:between w:val="nil"/>
        </w:pBdr>
        <w:spacing w:before="300" w:after="200"/>
        <w:ind w:left="425" w:right="4" w:hanging="425"/>
        <w:jc w:val="left"/>
      </w:pPr>
      <w:bookmarkStart w:id="14" w:name="_heading=h.d1cydd7m1x34" w:colFirst="0" w:colLast="0"/>
      <w:bookmarkEnd w:id="14"/>
      <w:r>
        <w:t>El Lobo: un asunto antiguo</w:t>
      </w:r>
    </w:p>
    <w:p w14:paraId="16D9D6A1" w14:textId="77777777" w:rsidR="00F509D4" w:rsidRDefault="00A11031">
      <w:r>
        <w:t>Desde tiempos inmemoriales el lobo ha habitado las sierras riojanas, como lo atestigua la existencia de innumerables topónimos de parajes alusivos al mismo y la presencia de cientos de rediles y apriscos distribuidos por la geografía serrana de La Rioja.</w:t>
      </w:r>
    </w:p>
    <w:p w14:paraId="3E0BAD3D" w14:textId="77777777" w:rsidR="00F509D4" w:rsidRDefault="00A11031">
      <w:r>
        <w:lastRenderedPageBreak/>
        <w:t>En la segunda mitad del siglo XX, al igual que en gran parte de España, prácticamente se erradicó la población de lobos riojana, aunque a</w:t>
      </w:r>
      <w:r w:rsidRPr="00596B28">
        <w:rPr>
          <w:b/>
          <w:color w:val="134F5C"/>
        </w:rPr>
        <w:t xml:space="preserve"> mediados de los años 80 se empezaron a producir ataques puntuales y esporádicos</w:t>
      </w:r>
      <w:r>
        <w:t xml:space="preserve"> al ganado ovino y caprino.</w:t>
      </w:r>
    </w:p>
    <w:p w14:paraId="6101D353" w14:textId="77777777" w:rsidR="00F509D4" w:rsidRDefault="00A11031">
      <w:pPr>
        <w:rPr>
          <w:sz w:val="24"/>
          <w:szCs w:val="24"/>
        </w:rPr>
      </w:pPr>
      <w:r>
        <w:t>En 1993 estaban registrados ya tres grupos familiares de lobos en la Reserva Regional de Caza. Aunque la población ha ido fluctuando a lo largo de los años, en los censos realizados en 2019 y 2021 la población riojana se ha mantenido en esos tres o cuatro grupos de manera más o menos estable.</w:t>
      </w:r>
    </w:p>
    <w:p w14:paraId="1E151303" w14:textId="77777777" w:rsidR="00F509D4" w:rsidRDefault="00A11031">
      <w:pPr>
        <w:pStyle w:val="Ttulo4"/>
        <w:numPr>
          <w:ilvl w:val="0"/>
          <w:numId w:val="6"/>
        </w:numPr>
        <w:pBdr>
          <w:top w:val="nil"/>
          <w:left w:val="nil"/>
          <w:bottom w:val="nil"/>
          <w:right w:val="nil"/>
          <w:between w:val="nil"/>
        </w:pBdr>
        <w:spacing w:before="300" w:after="200"/>
        <w:ind w:left="425" w:right="4" w:hanging="425"/>
        <w:jc w:val="left"/>
      </w:pPr>
      <w:bookmarkStart w:id="15" w:name="_heading=h.wna42cpeckue" w:colFirst="0" w:colLast="0"/>
      <w:bookmarkEnd w:id="15"/>
      <w:r>
        <w:t>La gestión del lobo</w:t>
      </w:r>
    </w:p>
    <w:p w14:paraId="2987173C" w14:textId="77777777" w:rsidR="00F509D4" w:rsidRDefault="00A11031">
      <w:pPr>
        <w:pBdr>
          <w:top w:val="nil"/>
          <w:left w:val="nil"/>
          <w:bottom w:val="nil"/>
          <w:right w:val="nil"/>
          <w:between w:val="nil"/>
        </w:pBdr>
      </w:pPr>
      <w:r>
        <w:t>En 1993 la Directiva Hábitats incluyó a la población española situada al sur del Duero en el listado de especies de interés comunitario que requieren de una protección estricta. Por el contrario, todos los lobos al norte del Río Duero, y por tanto también en La Rioja, podían ser considerados a efectos de gestión como especie cinegética. Durante los últimos 16 años (desde el 2015 y hasta 2021), la media anual de ejemplares abatidos legalmente ha sido inferior a un individuo al año.</w:t>
      </w:r>
    </w:p>
    <w:p w14:paraId="3E9314AA" w14:textId="77777777" w:rsidR="00F509D4" w:rsidRDefault="00A11031">
      <w:pPr>
        <w:pBdr>
          <w:top w:val="nil"/>
          <w:left w:val="nil"/>
          <w:bottom w:val="nil"/>
          <w:right w:val="nil"/>
          <w:between w:val="nil"/>
        </w:pBdr>
        <w:rPr>
          <w:rFonts w:ascii="Arial" w:eastAsia="Arial" w:hAnsi="Arial" w:cs="Arial"/>
        </w:rPr>
      </w:pPr>
      <w:r>
        <w:t xml:space="preserve">En septiembre de 2021 el lobo ibérico es incluido en todo el estado dentro del </w:t>
      </w:r>
      <w:r w:rsidRPr="00596B28">
        <w:rPr>
          <w:b/>
          <w:color w:val="134F5C"/>
        </w:rPr>
        <w:t>Listado de Especies en Régimen de Protección Especial</w:t>
      </w:r>
      <w:r>
        <w:t>, lo que ha supuesto la prohibición de la actividad cinegética en toda España.</w:t>
      </w:r>
    </w:p>
    <w:p w14:paraId="2B8C9C9E" w14:textId="77777777" w:rsidR="00F509D4" w:rsidRDefault="00A11031">
      <w:pPr>
        <w:pStyle w:val="Ttulo4"/>
        <w:numPr>
          <w:ilvl w:val="0"/>
          <w:numId w:val="6"/>
        </w:numPr>
        <w:pBdr>
          <w:top w:val="nil"/>
          <w:left w:val="nil"/>
          <w:bottom w:val="nil"/>
          <w:right w:val="nil"/>
          <w:between w:val="nil"/>
        </w:pBdr>
        <w:spacing w:before="300" w:after="200"/>
        <w:ind w:left="425" w:right="4" w:hanging="425"/>
        <w:jc w:val="left"/>
      </w:pPr>
      <w:bookmarkStart w:id="16" w:name="_heading=h.1r021t9g1f17" w:colFirst="0" w:colLast="0"/>
      <w:bookmarkEnd w:id="16"/>
      <w:r>
        <w:t>El conflicto entre el lobo y la ganadería extensiva</w:t>
      </w:r>
    </w:p>
    <w:p w14:paraId="4C613197" w14:textId="77777777" w:rsidR="00F509D4" w:rsidRDefault="00A11031">
      <w:pPr>
        <w:spacing w:after="0"/>
      </w:pPr>
      <w:r>
        <w:t xml:space="preserve">El lobo es un predador que, en determinadas ocasiones, puede atacar ganado menor y mayor. En La Rioja en los últimos diez años (2011-2021) ha habido un total de </w:t>
      </w:r>
      <w:r w:rsidRPr="00596B28">
        <w:rPr>
          <w:b/>
          <w:color w:val="134F5C"/>
        </w:rPr>
        <w:t>1390 ataques</w:t>
      </w:r>
      <w:r>
        <w:t xml:space="preserve"> y han sufrido daños más de 3550 animales, valorados en más de medio millón de euros.</w:t>
      </w:r>
    </w:p>
    <w:p w14:paraId="47B83FAD" w14:textId="77777777" w:rsidR="00F509D4" w:rsidRDefault="00F509D4">
      <w:pPr>
        <w:spacing w:after="0"/>
        <w:rPr>
          <w:rFonts w:ascii="Arial" w:eastAsia="Arial" w:hAnsi="Arial" w:cs="Arial"/>
        </w:rPr>
      </w:pPr>
    </w:p>
    <w:p w14:paraId="026FB72E" w14:textId="77777777" w:rsidR="00F509D4" w:rsidRDefault="00A11031">
      <w:pPr>
        <w:spacing w:after="0"/>
        <w:rPr>
          <w:rFonts w:ascii="Arial" w:eastAsia="Arial" w:hAnsi="Arial" w:cs="Arial"/>
        </w:rPr>
      </w:pPr>
      <w:bookmarkStart w:id="17" w:name="_heading=h.gjdgxs" w:colFirst="0" w:colLast="0"/>
      <w:bookmarkEnd w:id="17"/>
      <w:r>
        <w:t>Esta situación ha supuesto que el conflicto de coexistencia entre el lobo y la ganadería extensiva haya estado en el debate social y en la preocupación de gran parte del sector ganadero, lo que unido al rechazo del control cinegético por algunos sectores conservacionistas, ha llevado a una situación de elevada tensión social.</w:t>
      </w:r>
    </w:p>
    <w:p w14:paraId="12D2FF55" w14:textId="77777777" w:rsidR="00F509D4" w:rsidRDefault="00F509D4">
      <w:pPr>
        <w:spacing w:after="0"/>
        <w:rPr>
          <w:rFonts w:ascii="Arial" w:eastAsia="Arial" w:hAnsi="Arial" w:cs="Arial"/>
        </w:rPr>
      </w:pPr>
      <w:bookmarkStart w:id="18" w:name="_heading=h.3955weghi4uc" w:colFirst="0" w:colLast="0"/>
      <w:bookmarkEnd w:id="18"/>
    </w:p>
    <w:p w14:paraId="439A2C62" w14:textId="77777777" w:rsidR="00F509D4" w:rsidRDefault="00F509D4">
      <w:pPr>
        <w:spacing w:after="0"/>
        <w:rPr>
          <w:rFonts w:ascii="Arial" w:eastAsia="Arial" w:hAnsi="Arial" w:cs="Arial"/>
          <w:sz w:val="24"/>
          <w:szCs w:val="24"/>
        </w:rPr>
      </w:pPr>
      <w:bookmarkStart w:id="19" w:name="_heading=h.6hnp6ahfr7ii" w:colFirst="0" w:colLast="0"/>
      <w:bookmarkEnd w:id="19"/>
    </w:p>
    <w:p w14:paraId="0CA5878B" w14:textId="77777777" w:rsidR="00F509D4" w:rsidRDefault="00A11031">
      <w:pPr>
        <w:pStyle w:val="Ttulo2"/>
        <w:spacing w:after="200" w:line="180" w:lineRule="auto"/>
        <w:ind w:left="425" w:right="1858" w:hanging="425"/>
        <w:jc w:val="left"/>
        <w:rPr>
          <w:color w:val="2E75B6"/>
          <w:sz w:val="46"/>
          <w:szCs w:val="46"/>
        </w:rPr>
      </w:pPr>
      <w:bookmarkStart w:id="20" w:name="_heading=h.76qh8x69iff7" w:colFirst="0" w:colLast="0"/>
      <w:bookmarkEnd w:id="20"/>
      <w:r>
        <w:t>1.3 Marco jurídico en el que se desarrolla el proceso</w:t>
      </w:r>
    </w:p>
    <w:p w14:paraId="454D8E1A" w14:textId="77777777" w:rsidR="00F509D4" w:rsidRDefault="00A11031">
      <w:pPr>
        <w:pBdr>
          <w:top w:val="nil"/>
          <w:left w:val="nil"/>
          <w:bottom w:val="nil"/>
          <w:right w:val="nil"/>
          <w:between w:val="nil"/>
        </w:pBdr>
        <w:spacing w:after="0"/>
      </w:pPr>
      <w:r>
        <w:t>El marco jurídico en relación a la conservación del lobo ha cambiado en estos últimos años, convirtiéndose en un factor muy importante a la hora de definir el contexto en el que se ha desarrollado este proceso de mediación. Las principales referencias normativas y legislativas que conforman el marco jurídico en que se engloba este documento de acuerdos son las siguientes:</w:t>
      </w:r>
    </w:p>
    <w:p w14:paraId="4B515489" w14:textId="77777777" w:rsidR="00F509D4" w:rsidRDefault="00F509D4">
      <w:pPr>
        <w:pBdr>
          <w:top w:val="nil"/>
          <w:left w:val="nil"/>
          <w:bottom w:val="nil"/>
          <w:right w:val="nil"/>
          <w:between w:val="nil"/>
        </w:pBdr>
        <w:spacing w:after="0"/>
        <w:rPr>
          <w:b/>
        </w:rPr>
      </w:pPr>
    </w:p>
    <w:p w14:paraId="0A24E47D" w14:textId="77777777" w:rsidR="00F509D4" w:rsidRDefault="00A11031">
      <w:pPr>
        <w:numPr>
          <w:ilvl w:val="0"/>
          <w:numId w:val="9"/>
        </w:numPr>
        <w:pBdr>
          <w:top w:val="nil"/>
          <w:left w:val="nil"/>
          <w:bottom w:val="nil"/>
          <w:right w:val="nil"/>
          <w:between w:val="nil"/>
        </w:pBdr>
        <w:spacing w:after="0"/>
        <w:ind w:left="425" w:hanging="283"/>
        <w:jc w:val="left"/>
        <w:rPr>
          <w:rFonts w:ascii="Arial" w:eastAsia="Arial" w:hAnsi="Arial" w:cs="Arial"/>
        </w:rPr>
      </w:pPr>
      <w:r>
        <w:rPr>
          <w:b/>
          <w:color w:val="134F5C"/>
        </w:rPr>
        <w:lastRenderedPageBreak/>
        <w:t>DIRECTIVA 92/43/CEE DEL CONSEJO de 21 de mayo de 1992</w:t>
      </w:r>
      <w:r>
        <w:t xml:space="preserve"> relativa a la conservación de los hábitats naturales y de la fauna y flora silvestres que cataloga al lobo como “Especie de Interés Comunitario</w:t>
      </w:r>
      <w:r>
        <w:rPr>
          <w:b/>
          <w:color w:val="404040"/>
          <w:sz w:val="26"/>
          <w:szCs w:val="26"/>
          <w:highlight w:val="white"/>
        </w:rPr>
        <w:t xml:space="preserve">“ </w:t>
      </w:r>
    </w:p>
    <w:p w14:paraId="445E4549" w14:textId="77777777" w:rsidR="00F509D4" w:rsidRDefault="00F509D4">
      <w:pPr>
        <w:pBdr>
          <w:top w:val="nil"/>
          <w:left w:val="nil"/>
          <w:bottom w:val="nil"/>
          <w:right w:val="nil"/>
          <w:between w:val="nil"/>
        </w:pBdr>
        <w:spacing w:after="0"/>
        <w:ind w:left="425" w:hanging="283"/>
        <w:jc w:val="left"/>
        <w:rPr>
          <w:b/>
          <w:color w:val="404040"/>
          <w:sz w:val="26"/>
          <w:szCs w:val="26"/>
          <w:highlight w:val="white"/>
        </w:rPr>
      </w:pPr>
    </w:p>
    <w:p w14:paraId="6F94CBFF" w14:textId="77777777" w:rsidR="00F509D4" w:rsidRDefault="00A11031">
      <w:pPr>
        <w:numPr>
          <w:ilvl w:val="0"/>
          <w:numId w:val="9"/>
        </w:numPr>
        <w:pBdr>
          <w:top w:val="nil"/>
          <w:left w:val="nil"/>
          <w:bottom w:val="nil"/>
          <w:right w:val="nil"/>
          <w:between w:val="nil"/>
        </w:pBdr>
        <w:spacing w:after="0"/>
        <w:ind w:left="425" w:hanging="283"/>
        <w:jc w:val="left"/>
      </w:pPr>
      <w:r>
        <w:t>Transposición de la directiva mediante la</w:t>
      </w:r>
      <w:r>
        <w:rPr>
          <w:b/>
        </w:rPr>
        <w:t xml:space="preserve"> </w:t>
      </w:r>
      <w:r>
        <w:rPr>
          <w:b/>
          <w:color w:val="134F5C"/>
        </w:rPr>
        <w:t>LEY 42/2007, de 13 de diciembre</w:t>
      </w:r>
      <w:r>
        <w:rPr>
          <w:b/>
        </w:rPr>
        <w:t xml:space="preserve">, </w:t>
      </w:r>
      <w:r>
        <w:t>del Patrimonio Natural y de la Biodiversidad. Esta ley, crea en sus artículos 53, y 55, con carácter básico, el Listado de Especies Silvestres en régimen de protección especial y, en su seno, el Catálogo Español de Especies Amenazadas</w:t>
      </w:r>
      <w:r>
        <w:rPr>
          <w:sz w:val="24"/>
          <w:szCs w:val="24"/>
          <w:highlight w:val="white"/>
        </w:rPr>
        <w:t xml:space="preserve">. </w:t>
      </w:r>
    </w:p>
    <w:p w14:paraId="3A62E49B" w14:textId="77777777" w:rsidR="00F509D4" w:rsidRDefault="00F509D4">
      <w:pPr>
        <w:pBdr>
          <w:top w:val="nil"/>
          <w:left w:val="nil"/>
          <w:bottom w:val="nil"/>
          <w:right w:val="nil"/>
          <w:between w:val="nil"/>
        </w:pBdr>
        <w:spacing w:after="0"/>
        <w:ind w:left="425" w:hanging="283"/>
        <w:rPr>
          <w:rFonts w:ascii="Verdana" w:eastAsia="Verdana" w:hAnsi="Verdana" w:cs="Verdana"/>
          <w:sz w:val="24"/>
          <w:szCs w:val="24"/>
          <w:highlight w:val="white"/>
        </w:rPr>
      </w:pPr>
    </w:p>
    <w:p w14:paraId="7EE8E898" w14:textId="77777777" w:rsidR="00F509D4" w:rsidRDefault="00A11031">
      <w:pPr>
        <w:numPr>
          <w:ilvl w:val="0"/>
          <w:numId w:val="9"/>
        </w:numPr>
        <w:pBdr>
          <w:top w:val="nil"/>
          <w:left w:val="nil"/>
          <w:bottom w:val="nil"/>
          <w:right w:val="nil"/>
          <w:between w:val="nil"/>
        </w:pBdr>
        <w:spacing w:after="0"/>
        <w:ind w:left="425" w:hanging="283"/>
        <w:rPr>
          <w:rFonts w:ascii="Arial" w:eastAsia="Arial" w:hAnsi="Arial" w:cs="Arial"/>
        </w:rPr>
      </w:pPr>
      <w:r>
        <w:rPr>
          <w:b/>
          <w:color w:val="134F5C"/>
        </w:rPr>
        <w:t>Real Decreto 139/2011, de 4 de febrero</w:t>
      </w:r>
      <w:r>
        <w:rPr>
          <w:b/>
        </w:rPr>
        <w:t xml:space="preserve">, </w:t>
      </w:r>
      <w:r>
        <w:t>para el desarrollo del Listado de Especies Silvestres en Régimen de Protección Especial y del Catálogo Español de Especies Amenazadas.</w:t>
      </w:r>
    </w:p>
    <w:p w14:paraId="48300AB3" w14:textId="77777777" w:rsidR="00F509D4" w:rsidRDefault="00A11031">
      <w:pPr>
        <w:shd w:val="clear" w:color="auto" w:fill="FFFFFF"/>
        <w:spacing w:before="180" w:after="180"/>
        <w:ind w:left="720"/>
      </w:pPr>
      <w:r>
        <w:t>Es objeto del presente real decreto desarrollar algunos de los contenidos de los Capítulos I y II del Título III de la Ley 42/2007, de 13 de diciembre, del Patrimonio Natural y de la Biodiversidad, y en concreto regular:</w:t>
      </w:r>
    </w:p>
    <w:p w14:paraId="76175C0D" w14:textId="77777777" w:rsidR="00F509D4" w:rsidRDefault="00A11031">
      <w:pPr>
        <w:shd w:val="clear" w:color="auto" w:fill="FFFFFF"/>
        <w:spacing w:before="180" w:after="180"/>
        <w:ind w:left="992" w:hanging="283"/>
        <w:jc w:val="left"/>
      </w:pPr>
      <w:r>
        <w:t>a) Las características, contenido y procedimientos de inclusión, cambio de categoría y exclusión de especies en el Listado de Especies Silvestres en Régimen de Protección Especial y en el Catálogo Español de Especies Amenazadas.</w:t>
      </w:r>
    </w:p>
    <w:p w14:paraId="7933558E" w14:textId="77777777" w:rsidR="00F509D4" w:rsidRDefault="00A11031">
      <w:pPr>
        <w:shd w:val="clear" w:color="auto" w:fill="FFFFFF"/>
        <w:spacing w:before="180" w:after="180"/>
        <w:ind w:left="992" w:hanging="283"/>
        <w:jc w:val="left"/>
      </w:pPr>
      <w:r>
        <w:t>b) Las directrices de evaluación periódica del estado de conservación de las especies incluidas en el Listado y en el Catálogo.</w:t>
      </w:r>
    </w:p>
    <w:p w14:paraId="41662C16" w14:textId="77777777" w:rsidR="00F509D4" w:rsidRDefault="00A11031">
      <w:pPr>
        <w:shd w:val="clear" w:color="auto" w:fill="FFFFFF"/>
        <w:spacing w:before="180" w:after="180"/>
        <w:ind w:left="992" w:hanging="283"/>
        <w:jc w:val="left"/>
      </w:pPr>
      <w:r>
        <w:t>c) Las características y contenido de las estrategias de conservación de especies del Catálogo y de lucha contra las principales amenazas para la biodiversidad.</w:t>
      </w:r>
    </w:p>
    <w:p w14:paraId="07B61971" w14:textId="77777777" w:rsidR="00F509D4" w:rsidRDefault="00A11031">
      <w:pPr>
        <w:shd w:val="clear" w:color="auto" w:fill="FFFFFF"/>
        <w:spacing w:before="180" w:after="180"/>
        <w:ind w:left="992" w:hanging="283"/>
        <w:jc w:val="left"/>
      </w:pPr>
      <w:r>
        <w:t>d) Las condiciones técnicas necesarias para la reintroducción de especies extinguidas y el reforzamiento de poblaciones.</w:t>
      </w:r>
    </w:p>
    <w:p w14:paraId="6FFAC888" w14:textId="77777777" w:rsidR="00F509D4" w:rsidRDefault="00A11031">
      <w:pPr>
        <w:shd w:val="clear" w:color="auto" w:fill="FFFFFF"/>
        <w:spacing w:before="180" w:after="180"/>
        <w:ind w:left="992" w:hanging="283"/>
        <w:jc w:val="left"/>
      </w:pPr>
      <w:r>
        <w:t>e) Las condiciones naturales requeridas para la supervivencia o recuperación de especies silvestres amenazadas.</w:t>
      </w:r>
    </w:p>
    <w:p w14:paraId="02EC0A5D" w14:textId="77777777" w:rsidR="00F509D4" w:rsidRDefault="00A11031">
      <w:pPr>
        <w:shd w:val="clear" w:color="auto" w:fill="FFFFFF"/>
        <w:spacing w:before="180" w:after="180"/>
        <w:ind w:left="992" w:hanging="283"/>
        <w:jc w:val="left"/>
      </w:pPr>
      <w:r>
        <w:t>f) Los aspectos relativos a la cooperación para la conservación de las especies amenazadas.</w:t>
      </w:r>
    </w:p>
    <w:p w14:paraId="34563620" w14:textId="77777777" w:rsidR="00F509D4" w:rsidRDefault="00F509D4">
      <w:pPr>
        <w:pBdr>
          <w:top w:val="nil"/>
          <w:left w:val="nil"/>
          <w:bottom w:val="nil"/>
          <w:right w:val="nil"/>
          <w:between w:val="nil"/>
        </w:pBdr>
        <w:spacing w:after="0"/>
        <w:ind w:left="644"/>
        <w:rPr>
          <w:rFonts w:ascii="Arial" w:eastAsia="Arial" w:hAnsi="Arial" w:cs="Arial"/>
        </w:rPr>
      </w:pPr>
    </w:p>
    <w:p w14:paraId="6A674723" w14:textId="77777777" w:rsidR="00F509D4" w:rsidRDefault="00A11031">
      <w:pPr>
        <w:numPr>
          <w:ilvl w:val="0"/>
          <w:numId w:val="9"/>
        </w:numPr>
        <w:pBdr>
          <w:top w:val="nil"/>
          <w:left w:val="nil"/>
          <w:bottom w:val="nil"/>
          <w:right w:val="nil"/>
          <w:between w:val="nil"/>
        </w:pBdr>
        <w:spacing w:after="0"/>
        <w:ind w:left="425" w:hanging="283"/>
        <w:rPr>
          <w:rFonts w:ascii="Arial" w:eastAsia="Arial" w:hAnsi="Arial" w:cs="Arial"/>
        </w:rPr>
      </w:pPr>
      <w:r>
        <w:rPr>
          <w:b/>
          <w:color w:val="134F5C"/>
        </w:rPr>
        <w:t>Orden TED/980/2021, de 20 de septiembre</w:t>
      </w:r>
      <w:r>
        <w:rPr>
          <w:b/>
        </w:rPr>
        <w:t xml:space="preserve">, </w:t>
      </w:r>
      <w:r>
        <w:t>por la que se modifica el Anexo del Real Decreto 139/2011, de 4 de febrero, para el desarrollo del Listado de Especies Silvestres en Régimen de Protección Especial y del Catálogo Español de Especies Amenazadas.</w:t>
      </w:r>
    </w:p>
    <w:p w14:paraId="1720EE92" w14:textId="77777777" w:rsidR="00F509D4" w:rsidRDefault="00A11031">
      <w:pPr>
        <w:spacing w:before="280" w:after="280"/>
        <w:ind w:left="720"/>
        <w:rPr>
          <w:b/>
        </w:rPr>
      </w:pPr>
      <w:r>
        <w:t>A través de esta Orden se instaura un nuevo marco jurídico en virtud del cual el nivel de</w:t>
      </w:r>
      <w:r>
        <w:rPr>
          <w:b/>
        </w:rPr>
        <w:t xml:space="preserve"> </w:t>
      </w:r>
      <w:r>
        <w:rPr>
          <w:b/>
          <w:color w:val="134F5C"/>
        </w:rPr>
        <w:t>protección para el lobo se unifica en todo el territorio nacional</w:t>
      </w:r>
      <w:r>
        <w:t xml:space="preserve">, así como las medidas preventivas, indemnizaciones y los mecanismos de control para evitar y paliar los daños por ataques a la ganadería extensiva. Al efecto, </w:t>
      </w:r>
      <w:r>
        <w:rPr>
          <w:b/>
          <w:color w:val="134F5C"/>
        </w:rPr>
        <w:t xml:space="preserve">el lobo </w:t>
      </w:r>
      <w:r>
        <w:rPr>
          <w:b/>
          <w:color w:val="134F5C"/>
        </w:rPr>
        <w:lastRenderedPageBreak/>
        <w:t>ibérico (</w:t>
      </w:r>
      <w:r>
        <w:rPr>
          <w:b/>
          <w:i/>
          <w:color w:val="134F5C"/>
        </w:rPr>
        <w:t>Canis lupus signatus</w:t>
      </w:r>
      <w:r>
        <w:rPr>
          <w:b/>
          <w:color w:val="134F5C"/>
        </w:rPr>
        <w:t>) se incluye en el Listado de Especies Silvestres en Régimen de Protección Especial (LESPRE)</w:t>
      </w:r>
      <w:r>
        <w:rPr>
          <w:b/>
        </w:rPr>
        <w:t>.</w:t>
      </w:r>
    </w:p>
    <w:p w14:paraId="656D1D3F" w14:textId="77777777" w:rsidR="00F509D4" w:rsidRDefault="00A11031">
      <w:pPr>
        <w:pBdr>
          <w:top w:val="nil"/>
          <w:left w:val="nil"/>
          <w:bottom w:val="nil"/>
          <w:right w:val="nil"/>
          <w:between w:val="nil"/>
        </w:pBdr>
        <w:spacing w:after="0"/>
        <w:ind w:left="644"/>
      </w:pPr>
      <w:r>
        <w:t>Con este cambio de estatuto jurídico las poblaciones de lobo situadas al norte del Duero dejarán de ser consideradas objeto cinegético en aquellas comunidades que hasta ahora autorizaban su caza y las medidas de control de la especie pasan a tener carácter excepcional.</w:t>
      </w:r>
    </w:p>
    <w:p w14:paraId="2607DB4C" w14:textId="77777777" w:rsidR="00F509D4" w:rsidRDefault="00F509D4">
      <w:pPr>
        <w:pBdr>
          <w:top w:val="nil"/>
          <w:left w:val="nil"/>
          <w:bottom w:val="nil"/>
          <w:right w:val="nil"/>
          <w:between w:val="nil"/>
        </w:pBdr>
        <w:spacing w:after="0"/>
        <w:ind w:left="644"/>
      </w:pPr>
    </w:p>
    <w:p w14:paraId="1674AB2F" w14:textId="77777777" w:rsidR="00F509D4" w:rsidRDefault="00A11031">
      <w:pPr>
        <w:pBdr>
          <w:top w:val="nil"/>
          <w:left w:val="nil"/>
          <w:bottom w:val="nil"/>
          <w:right w:val="nil"/>
          <w:between w:val="nil"/>
        </w:pBdr>
        <w:spacing w:after="0"/>
        <w:ind w:left="644"/>
        <w:rPr>
          <w:b/>
          <w:color w:val="134F5C"/>
        </w:rPr>
      </w:pPr>
      <w:r>
        <w:rPr>
          <w:b/>
          <w:color w:val="134F5C"/>
        </w:rPr>
        <w:t>Disposición adicional primera. Compatibilidad de medidas vigentes.</w:t>
      </w:r>
    </w:p>
    <w:p w14:paraId="14D7E2DF" w14:textId="77777777" w:rsidR="00F509D4" w:rsidRDefault="00A11031">
      <w:pPr>
        <w:shd w:val="clear" w:color="auto" w:fill="FFFFFF"/>
        <w:spacing w:before="180" w:after="180"/>
        <w:ind w:left="720"/>
      </w:pPr>
      <w:r>
        <w:t>2. En concreto, se podrán aplicar medidas de extracción y captura de ejemplares que cuenten con una autorización administrativa que se conceda por la autoridad competente de la Comunidad Autónoma, siempre que cumplan los siguientes criterios:</w:t>
      </w:r>
    </w:p>
    <w:p w14:paraId="392752B7" w14:textId="77777777" w:rsidR="00F509D4" w:rsidRDefault="00A11031">
      <w:pPr>
        <w:numPr>
          <w:ilvl w:val="0"/>
          <w:numId w:val="7"/>
        </w:numPr>
        <w:pBdr>
          <w:top w:val="nil"/>
          <w:left w:val="nil"/>
          <w:bottom w:val="nil"/>
          <w:right w:val="nil"/>
          <w:between w:val="nil"/>
        </w:pBdr>
        <w:shd w:val="clear" w:color="auto" w:fill="FFFFFF"/>
        <w:spacing w:before="180"/>
        <w:jc w:val="left"/>
      </w:pPr>
      <w:r>
        <w:t>No exista otra solución satisfactoria, esto es cuando se haya demostrado que se han aplicado adecuadamente por parte de las explotaciones afectadas medidas preventivas o de protección del ganado, y estas hayan resultado ineficaces, teniendo para ello en cuenta el catálogo de medidas de protección del ganado ante eventos de depredación del lobo publicado por el Ministerio para la Transición Ecológica y el Reto Demográfico, así como otras medidas de protección que hayan sido previamente valoradas favorablemente por la comunidad autónoma o para las cuales se disponga de evidencia científica sobre su efectividad.</w:t>
      </w:r>
    </w:p>
    <w:p w14:paraId="349CF7D2" w14:textId="77777777" w:rsidR="00F509D4" w:rsidRDefault="00A11031">
      <w:pPr>
        <w:numPr>
          <w:ilvl w:val="0"/>
          <w:numId w:val="7"/>
        </w:numPr>
        <w:pBdr>
          <w:top w:val="nil"/>
          <w:left w:val="nil"/>
          <w:bottom w:val="nil"/>
          <w:right w:val="nil"/>
          <w:between w:val="nil"/>
        </w:pBdr>
        <w:shd w:val="clear" w:color="auto" w:fill="FFFFFF"/>
        <w:jc w:val="left"/>
      </w:pPr>
      <w:r>
        <w:t>Se justifique con el mejor conocimiento disponible que la medida de extracción y captura de ejemplares no afecta negativamente al estado de conservación favorable de la especie.</w:t>
      </w:r>
    </w:p>
    <w:p w14:paraId="04DBF5C1" w14:textId="77777777" w:rsidR="00F509D4" w:rsidRDefault="00A11031">
      <w:pPr>
        <w:numPr>
          <w:ilvl w:val="0"/>
          <w:numId w:val="7"/>
        </w:numPr>
        <w:pBdr>
          <w:top w:val="nil"/>
          <w:left w:val="nil"/>
          <w:bottom w:val="nil"/>
          <w:right w:val="nil"/>
          <w:between w:val="nil"/>
        </w:pBdr>
        <w:shd w:val="clear" w:color="auto" w:fill="FFFFFF"/>
        <w:spacing w:before="180"/>
        <w:jc w:val="left"/>
      </w:pPr>
      <w:r>
        <w:t>Se justifique la existencia de perjuicios importantes para el ganado en las explotaciones afectadas, atendiendo a posibles daños recurrentes o significativos.</w:t>
      </w:r>
    </w:p>
    <w:p w14:paraId="056FA504" w14:textId="77777777" w:rsidR="00F509D4" w:rsidRDefault="00A11031">
      <w:pPr>
        <w:shd w:val="clear" w:color="auto" w:fill="FFFFFF"/>
        <w:spacing w:before="360" w:after="180"/>
        <w:ind w:left="720"/>
      </w:pPr>
      <w:r>
        <w:t>Las medidas deberán ser selectivas, realizarse en un tiempo lo más próximo posible al perjuicio y lo más cercano a las explotaciones afectadas y deberá realizarse un seguimiento de la efectividad de las actuaciones de extracción.</w:t>
      </w:r>
    </w:p>
    <w:p w14:paraId="271A2AE6" w14:textId="77777777" w:rsidR="00F509D4" w:rsidRDefault="00A11031">
      <w:pPr>
        <w:pStyle w:val="Ttulo5"/>
        <w:keepNext w:val="0"/>
        <w:keepLines w:val="0"/>
        <w:pBdr>
          <w:top w:val="none" w:sz="0" w:space="2" w:color="000000"/>
          <w:bottom w:val="none" w:sz="0" w:space="2" w:color="000000"/>
          <w:between w:val="none" w:sz="0" w:space="2" w:color="000000"/>
        </w:pBdr>
        <w:shd w:val="clear" w:color="auto" w:fill="FFFFFF"/>
        <w:spacing w:before="300" w:after="160"/>
        <w:ind w:left="708"/>
        <w:rPr>
          <w:color w:val="134F5C"/>
        </w:rPr>
      </w:pPr>
      <w:bookmarkStart w:id="21" w:name="_heading=h.nnwrox9i0n9m" w:colFirst="0" w:colLast="0"/>
      <w:bookmarkEnd w:id="21"/>
      <w:r>
        <w:rPr>
          <w:color w:val="134F5C"/>
        </w:rPr>
        <w:t>Disposición adicional segunda. Estrategia de conservación y gestión del lobo (</w:t>
      </w:r>
      <w:r>
        <w:rPr>
          <w:i/>
          <w:color w:val="134F5C"/>
        </w:rPr>
        <w:t>Canis lupus</w:t>
      </w:r>
      <w:r>
        <w:rPr>
          <w:color w:val="134F5C"/>
        </w:rPr>
        <w:t>) en España.</w:t>
      </w:r>
    </w:p>
    <w:p w14:paraId="31EC85FC" w14:textId="77777777" w:rsidR="00F509D4" w:rsidRDefault="00A11031">
      <w:pPr>
        <w:shd w:val="clear" w:color="auto" w:fill="FFFFFF"/>
        <w:spacing w:before="180" w:after="180"/>
        <w:ind w:left="720"/>
      </w:pPr>
      <w:r>
        <w:t>La Estrategia de conservación y gestión del lobo (</w:t>
      </w:r>
      <w:r>
        <w:rPr>
          <w:i/>
        </w:rPr>
        <w:t>Canis lupus</w:t>
      </w:r>
      <w:r>
        <w:t>) en España será aprobada por la Conferencia Sectorial de Medio Ambiente, de acuerdo con lo previsto en el artículo 60 de la Ley 42/2007, de 13 de diciembre, de Patrimonio Natural y Biodiversidad. Dicha aprobación deberá producirse antes del 31 de diciembre de 2021 y se publicará en la página web del Ministerio para la Transición Ecológica y el Reto Demográfico (</w:t>
      </w:r>
      <w:hyperlink r:id="rId10">
        <w:r>
          <w:rPr>
            <w:color w:val="1155CC"/>
            <w:u w:val="single"/>
          </w:rPr>
          <w:t>www.miteco.es</w:t>
        </w:r>
      </w:hyperlink>
      <w:r>
        <w:t xml:space="preserve">) y su reseña en el </w:t>
      </w:r>
      <w:r>
        <w:lastRenderedPageBreak/>
        <w:t>«Boletín Oficial del Estado», conforme a lo previsto en el artículo 60.1 de la citada Ley.</w:t>
      </w:r>
    </w:p>
    <w:p w14:paraId="59DCD283" w14:textId="77777777" w:rsidR="00F509D4" w:rsidRDefault="00F509D4">
      <w:pPr>
        <w:shd w:val="clear" w:color="auto" w:fill="FFFFFF"/>
        <w:spacing w:before="180" w:after="180"/>
        <w:ind w:left="720"/>
      </w:pPr>
    </w:p>
    <w:p w14:paraId="0CD5F048" w14:textId="77777777" w:rsidR="00F509D4" w:rsidRDefault="00A11031">
      <w:pPr>
        <w:pStyle w:val="Ttulo1"/>
        <w:spacing w:after="0" w:line="276" w:lineRule="auto"/>
      </w:pPr>
      <w:bookmarkStart w:id="22" w:name="_heading=h.404z6fcfl2nn" w:colFirst="0" w:colLast="0"/>
      <w:bookmarkEnd w:id="22"/>
      <w:r>
        <w:t>2| PROCESO DE MEDIACIÓN</w:t>
      </w:r>
    </w:p>
    <w:p w14:paraId="066FB01C" w14:textId="77777777" w:rsidR="00F509D4" w:rsidRDefault="00F509D4">
      <w:pPr>
        <w:widowControl w:val="0"/>
        <w:spacing w:after="0"/>
        <w:ind w:right="4"/>
        <w:rPr>
          <w:highlight w:val="white"/>
        </w:rPr>
      </w:pPr>
    </w:p>
    <w:p w14:paraId="05C3CD42" w14:textId="77777777" w:rsidR="00F509D4" w:rsidRDefault="00A11031">
      <w:pPr>
        <w:widowControl w:val="0"/>
        <w:spacing w:after="0"/>
        <w:ind w:right="4"/>
        <w:rPr>
          <w:highlight w:val="white"/>
        </w:rPr>
      </w:pPr>
      <w:r>
        <w:rPr>
          <w:highlight w:val="white"/>
        </w:rPr>
        <w:t xml:space="preserve">Dada la complejidad de la situación de partida descrita, el Gobierno de La Rioja decidió poner en marcha un proceso de mediación participativa, contando para ello con la asistencia externa de un equipo técnico de personas de la Fundación Entretantos, con experiencia en este ámbito de trabajo. Este equipo ha desarrollado las labores de secretaría técnica, organización, diseño, planificación y dinamización del proceso que se relata aquí, así como la elaboración de los documentos y las actas de todo el recorrido. </w:t>
      </w:r>
    </w:p>
    <w:p w14:paraId="43A62176" w14:textId="77777777" w:rsidR="00F509D4" w:rsidRDefault="00F509D4">
      <w:pPr>
        <w:widowControl w:val="0"/>
        <w:spacing w:after="0"/>
        <w:ind w:right="4"/>
        <w:rPr>
          <w:shd w:val="clear" w:color="auto" w:fill="D9D9D9"/>
        </w:rPr>
      </w:pPr>
    </w:p>
    <w:p w14:paraId="575E8674" w14:textId="77777777" w:rsidR="00F509D4" w:rsidRDefault="00A11031">
      <w:pPr>
        <w:pStyle w:val="Ttulo2"/>
        <w:spacing w:after="0"/>
      </w:pPr>
      <w:bookmarkStart w:id="23" w:name="_heading=h.rmq3y6hmzvbj" w:colFirst="0" w:colLast="0"/>
      <w:bookmarkEnd w:id="23"/>
      <w:r>
        <w:t>2.1. Diseño y estructura del proceso</w:t>
      </w:r>
    </w:p>
    <w:p w14:paraId="60590121" w14:textId="77777777" w:rsidR="00F509D4" w:rsidRDefault="00A11031">
      <w:pPr>
        <w:widowControl w:val="0"/>
        <w:pBdr>
          <w:top w:val="nil"/>
          <w:left w:val="nil"/>
          <w:bottom w:val="nil"/>
          <w:right w:val="nil"/>
          <w:between w:val="nil"/>
        </w:pBdr>
        <w:spacing w:before="200"/>
        <w:ind w:right="16"/>
      </w:pPr>
      <w:r>
        <w:t xml:space="preserve">El equipo de mediación y facilitación, tras una primera fase de diagnóstico, diseñó un proceso de mediación de </w:t>
      </w:r>
      <w:r>
        <w:rPr>
          <w:i/>
        </w:rPr>
        <w:t>doble vía</w:t>
      </w:r>
      <w:r>
        <w:t xml:space="preserve">, basado en la alternancia de una </w:t>
      </w:r>
      <w:r>
        <w:rPr>
          <w:b/>
          <w:color w:val="134F5C"/>
        </w:rPr>
        <w:t>mesa social</w:t>
      </w:r>
      <w:r>
        <w:t xml:space="preserve">, encargada de elaborar las propuestas consensuadas de alternativas y medidas como vías de solución a los problemas derivados de este conflicto, con una </w:t>
      </w:r>
      <w:r>
        <w:rPr>
          <w:b/>
          <w:color w:val="134F5C"/>
        </w:rPr>
        <w:t>mesa interadministrativa</w:t>
      </w:r>
      <w:r>
        <w:t>, cuyo papel fundamental ha sido la revisión periódica de dichos acuerdos desde el punto de vista técnico, jurídico y de viabilidad presupuestaria, de forma que el trabajo final pueda ser implementado sin problemas tanto por la administración como por el resto de las partes.</w:t>
      </w:r>
    </w:p>
    <w:p w14:paraId="518D4BE5" w14:textId="77777777" w:rsidR="00F509D4" w:rsidRDefault="00A11031">
      <w:pPr>
        <w:widowControl w:val="0"/>
        <w:spacing w:after="0"/>
        <w:ind w:right="4"/>
        <w:rPr>
          <w:rFonts w:ascii="Arial" w:eastAsia="Arial" w:hAnsi="Arial" w:cs="Arial"/>
        </w:rPr>
      </w:pPr>
      <w:r>
        <w:t xml:space="preserve">El proceso de mediación en su conjunto ha durado catorce meses -estaba prevista una duración de un año, pero la situación sanitaria obligó en dos ocasiones a suspender las reuniones- y se ha desarrollado en </w:t>
      </w:r>
      <w:r>
        <w:rPr>
          <w:b/>
          <w:color w:val="134F5C"/>
        </w:rPr>
        <w:t>tres fases complementarias</w:t>
      </w:r>
      <w:r>
        <w:t>:</w:t>
      </w:r>
    </w:p>
    <w:p w14:paraId="34A5622A" w14:textId="77777777" w:rsidR="00F509D4" w:rsidRDefault="00F509D4">
      <w:pPr>
        <w:widowControl w:val="0"/>
        <w:spacing w:after="0"/>
        <w:ind w:right="1063"/>
        <w:rPr>
          <w:rFonts w:ascii="Arial" w:eastAsia="Arial" w:hAnsi="Arial" w:cs="Arial"/>
        </w:rPr>
      </w:pPr>
    </w:p>
    <w:p w14:paraId="47B3B428" w14:textId="77777777" w:rsidR="00F509D4" w:rsidRDefault="00A11031">
      <w:pPr>
        <w:widowControl w:val="0"/>
        <w:spacing w:after="0"/>
        <w:ind w:left="566" w:right="4" w:hanging="566"/>
      </w:pPr>
      <w:r>
        <w:rPr>
          <w:b/>
          <w:color w:val="134F5C"/>
        </w:rPr>
        <w:t xml:space="preserve">PRIMERA _ </w:t>
      </w:r>
      <w:r>
        <w:t xml:space="preserve">Una fase de investigación social a partir de entrevistas en profundidad y un análisis documental. Durante esta fase se elaboró un diagnóstico del conflicto y se configuró el proceso a desarrollar a partir de la situación existente en La Rioja. Los resultados fueron un </w:t>
      </w:r>
      <w:r>
        <w:rPr>
          <w:i/>
        </w:rPr>
        <w:t>informe de percepción</w:t>
      </w:r>
      <w:r>
        <w:t xml:space="preserve"> social, un </w:t>
      </w:r>
      <w:r>
        <w:rPr>
          <w:i/>
        </w:rPr>
        <w:t xml:space="preserve">sociograma </w:t>
      </w:r>
      <w:r>
        <w:t>del conflicto y una base de datos</w:t>
      </w:r>
      <w:r>
        <w:rPr>
          <w:i/>
        </w:rPr>
        <w:t xml:space="preserve"> </w:t>
      </w:r>
      <w:r>
        <w:t>de agentes sociales de interés. Como resultado de esta fase se constituyó la Mesa Social del Lobo y la Ganadería Extensiva y una Mesa Interadministrativa.</w:t>
      </w:r>
    </w:p>
    <w:p w14:paraId="541346A2" w14:textId="77777777" w:rsidR="00F509D4" w:rsidRDefault="00F509D4">
      <w:pPr>
        <w:widowControl w:val="0"/>
        <w:spacing w:after="0"/>
        <w:ind w:right="4"/>
      </w:pPr>
    </w:p>
    <w:p w14:paraId="0289A878" w14:textId="77777777" w:rsidR="00F509D4" w:rsidRDefault="00A11031">
      <w:pPr>
        <w:widowControl w:val="0"/>
        <w:pBdr>
          <w:top w:val="nil"/>
          <w:left w:val="nil"/>
          <w:bottom w:val="nil"/>
          <w:right w:val="nil"/>
          <w:between w:val="nil"/>
        </w:pBdr>
        <w:spacing w:after="0"/>
        <w:ind w:left="566" w:right="4" w:hanging="566"/>
      </w:pPr>
      <w:r>
        <w:rPr>
          <w:b/>
          <w:color w:val="134F5C"/>
        </w:rPr>
        <w:t>SEGUNDA</w:t>
      </w:r>
      <w:r>
        <w:t xml:space="preserve"> _ La constitución de la Mesa Social y de la Mesa Interadministrativa, en las que se trabajó a partir de siete y cinco reuniones respectivamente, en el desarrollo de acuerdos y propuestas para la coexistencia. La primera Mesa Social sirvió para acordar unas Reglas del Juego y de Gobernanza de la Mesa. En la segunda reunión se definieron por parte de las personas participantes los temas a tratar, basados en lo que se consideraba necesario incorporar al documento resultante, que a su </w:t>
      </w:r>
      <w:r>
        <w:lastRenderedPageBreak/>
        <w:t>vez fueron abordados en las sucesivas cinco mesas. A partir de la segunda sesión, cada reunión de la Mesa Social era revisada en la Mesa Interadministrativa desde el punto de vista de la viabilidad técnica, económica y legal de las propuestas de consenso alcanzadas.</w:t>
      </w:r>
    </w:p>
    <w:p w14:paraId="7610C17B" w14:textId="77777777" w:rsidR="00F509D4" w:rsidRDefault="00F509D4">
      <w:pPr>
        <w:widowControl w:val="0"/>
        <w:spacing w:after="0"/>
        <w:ind w:right="4"/>
      </w:pPr>
    </w:p>
    <w:p w14:paraId="7BDB8D3C" w14:textId="77777777" w:rsidR="00F509D4" w:rsidRDefault="00A11031">
      <w:pPr>
        <w:widowControl w:val="0"/>
        <w:pBdr>
          <w:top w:val="nil"/>
          <w:left w:val="nil"/>
          <w:bottom w:val="nil"/>
          <w:right w:val="nil"/>
          <w:between w:val="nil"/>
        </w:pBdr>
        <w:spacing w:after="0"/>
        <w:ind w:left="566" w:right="4" w:hanging="566"/>
      </w:pPr>
      <w:r>
        <w:rPr>
          <w:b/>
          <w:color w:val="134F5C"/>
        </w:rPr>
        <w:t xml:space="preserve">TERCERA _ </w:t>
      </w:r>
      <w:r>
        <w:t>Elaboración y aprobación de los acuerdos y el refrendo de estos por parte de ambas Mesas -Social e Interadministrativa-. Y la presentación de estos acuerdos por parte de la Mesa Social en una jornada abierta a la sociedad riojana.</w:t>
      </w:r>
    </w:p>
    <w:p w14:paraId="30C629D0" w14:textId="77777777" w:rsidR="00F509D4" w:rsidRDefault="00F509D4">
      <w:pPr>
        <w:widowControl w:val="0"/>
        <w:spacing w:after="0"/>
        <w:ind w:right="1063"/>
        <w:rPr>
          <w:rFonts w:ascii="Arial" w:eastAsia="Arial" w:hAnsi="Arial" w:cs="Arial"/>
        </w:rPr>
      </w:pPr>
    </w:p>
    <w:p w14:paraId="3D3EE382" w14:textId="77777777" w:rsidR="00F509D4" w:rsidRDefault="00F509D4">
      <w:pPr>
        <w:widowControl w:val="0"/>
        <w:spacing w:after="0"/>
        <w:ind w:right="1063"/>
        <w:rPr>
          <w:rFonts w:ascii="Arial" w:eastAsia="Arial" w:hAnsi="Arial" w:cs="Arial"/>
        </w:rPr>
      </w:pPr>
    </w:p>
    <w:p w14:paraId="30AACEFD" w14:textId="77777777" w:rsidR="00F509D4" w:rsidRDefault="00A11031">
      <w:pPr>
        <w:widowControl w:val="0"/>
        <w:spacing w:after="0"/>
        <w:ind w:right="1063"/>
        <w:jc w:val="center"/>
        <w:rPr>
          <w:rFonts w:ascii="Arial" w:eastAsia="Arial" w:hAnsi="Arial" w:cs="Arial"/>
          <w:shd w:val="clear" w:color="auto" w:fill="FF9900"/>
        </w:rPr>
      </w:pPr>
      <w:r>
        <w:rPr>
          <w:rFonts w:ascii="Arial" w:eastAsia="Arial" w:hAnsi="Arial" w:cs="Arial"/>
          <w:noProof/>
          <w:shd w:val="clear" w:color="auto" w:fill="FF9900"/>
        </w:rPr>
        <w:lastRenderedPageBreak/>
        <w:drawing>
          <wp:inline distT="114300" distB="114300" distL="114300" distR="114300" wp14:anchorId="474A24B7" wp14:editId="026F6411">
            <wp:extent cx="3741893" cy="6337620"/>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741893" cy="6337620"/>
                    </a:xfrm>
                    <a:prstGeom prst="rect">
                      <a:avLst/>
                    </a:prstGeom>
                    <a:ln/>
                  </pic:spPr>
                </pic:pic>
              </a:graphicData>
            </a:graphic>
          </wp:inline>
        </w:drawing>
      </w:r>
    </w:p>
    <w:p w14:paraId="23D394CE" w14:textId="77777777" w:rsidR="00F509D4" w:rsidRDefault="00F509D4">
      <w:pPr>
        <w:widowControl w:val="0"/>
        <w:spacing w:after="0"/>
        <w:ind w:right="1063"/>
        <w:jc w:val="center"/>
        <w:rPr>
          <w:rFonts w:ascii="Arial" w:eastAsia="Arial" w:hAnsi="Arial" w:cs="Arial"/>
          <w:shd w:val="clear" w:color="auto" w:fill="FF9900"/>
        </w:rPr>
      </w:pPr>
    </w:p>
    <w:p w14:paraId="070074F6" w14:textId="77777777" w:rsidR="00F509D4" w:rsidRDefault="00F509D4">
      <w:pPr>
        <w:widowControl w:val="0"/>
        <w:spacing w:after="0"/>
        <w:ind w:right="1063"/>
        <w:jc w:val="center"/>
        <w:rPr>
          <w:rFonts w:ascii="Arial" w:eastAsia="Arial" w:hAnsi="Arial" w:cs="Arial"/>
          <w:shd w:val="clear" w:color="auto" w:fill="FF9900"/>
        </w:rPr>
      </w:pPr>
    </w:p>
    <w:p w14:paraId="3793B7D7" w14:textId="4EC11EFD" w:rsidR="00F509D4" w:rsidRDefault="00F509D4">
      <w:pPr>
        <w:widowControl w:val="0"/>
        <w:spacing w:after="0"/>
        <w:ind w:right="1063"/>
        <w:rPr>
          <w:rFonts w:ascii="Arial" w:eastAsia="Arial" w:hAnsi="Arial" w:cs="Arial"/>
          <w:shd w:val="clear" w:color="auto" w:fill="FF9900"/>
        </w:rPr>
      </w:pPr>
    </w:p>
    <w:p w14:paraId="61CEB79C" w14:textId="77777777" w:rsidR="00575757" w:rsidRDefault="00575757">
      <w:pPr>
        <w:widowControl w:val="0"/>
        <w:spacing w:after="0"/>
        <w:ind w:right="1063"/>
        <w:rPr>
          <w:rFonts w:ascii="Arial" w:eastAsia="Arial" w:hAnsi="Arial" w:cs="Arial"/>
          <w:shd w:val="clear" w:color="auto" w:fill="FF9900"/>
        </w:rPr>
      </w:pPr>
    </w:p>
    <w:p w14:paraId="39008EF8" w14:textId="77777777" w:rsidR="00F509D4" w:rsidRDefault="00A11031">
      <w:pPr>
        <w:pStyle w:val="Ttulo2"/>
        <w:jc w:val="left"/>
      </w:pPr>
      <w:bookmarkStart w:id="24" w:name="_heading=h.44emwpss7x8e" w:colFirst="0" w:colLast="0"/>
      <w:bookmarkEnd w:id="24"/>
      <w:r>
        <w:t>2.2 Diagnóstico y percepción del conflicto</w:t>
      </w:r>
    </w:p>
    <w:p w14:paraId="65798E18" w14:textId="77777777" w:rsidR="00F509D4" w:rsidRDefault="00F509D4">
      <w:pPr>
        <w:widowControl w:val="0"/>
        <w:spacing w:after="0"/>
        <w:ind w:right="4"/>
        <w:rPr>
          <w:b/>
          <w:color w:val="2E75B6"/>
          <w:sz w:val="46"/>
          <w:szCs w:val="46"/>
        </w:rPr>
      </w:pPr>
    </w:p>
    <w:p w14:paraId="034D0BEF" w14:textId="77777777" w:rsidR="00F509D4" w:rsidRDefault="00A11031">
      <w:pPr>
        <w:widowControl w:val="0"/>
        <w:spacing w:after="0"/>
        <w:ind w:right="4"/>
      </w:pPr>
      <w:r>
        <w:lastRenderedPageBreak/>
        <w:t>Antes de diseñar y planificar la intervención, se realizó un diagnóstico previo al proceso de mediación para identificar a los principales actores sociales, así como conocer de primera mano los discursos alrededor del conflicto, definir las principales barreras tanto técnicas como sociales y seleccionar los ingredientes que pudieran ayudar a generar un espacio de confianza entre los diferentes sectores y personas.</w:t>
      </w:r>
    </w:p>
    <w:p w14:paraId="3DCF81CD" w14:textId="77777777" w:rsidR="00F509D4" w:rsidRDefault="00F509D4">
      <w:pPr>
        <w:widowControl w:val="0"/>
        <w:spacing w:after="0"/>
        <w:ind w:right="4"/>
      </w:pPr>
    </w:p>
    <w:p w14:paraId="5CB3753B" w14:textId="77777777" w:rsidR="00F509D4" w:rsidRDefault="00A11031">
      <w:pPr>
        <w:widowControl w:val="0"/>
        <w:spacing w:after="0"/>
        <w:ind w:right="4"/>
      </w:pPr>
      <w:r>
        <w:t>Para el desarrollo del diagnóstico se realizaron 13 entrevistas en profundidad semiestructuradas, a partir de las cuales se realizó un análisis sociológico de discursos -una técnica que permite extraer la información fundamental de una las entrevistas y analizar dicha información para llegar a conclusiones comunes cuando se trata con varias personas informantes-. Además, se realizó una revisión documental y el análisis de noticias relacionadas con este tema en La Rioja en los últimos años. Los resultados se recogieron en un informe de percepción social, un sociograma del conflicto y una base de datos de agentes sociales de interés en relación a este proceso de participación.</w:t>
      </w:r>
    </w:p>
    <w:p w14:paraId="6BA54E85" w14:textId="77777777" w:rsidR="00F509D4" w:rsidRDefault="00F509D4">
      <w:pPr>
        <w:spacing w:after="0"/>
      </w:pPr>
    </w:p>
    <w:p w14:paraId="3FC22859" w14:textId="77777777" w:rsidR="00F509D4" w:rsidRDefault="00A11031">
      <w:pPr>
        <w:spacing w:after="0"/>
      </w:pPr>
      <w:r>
        <w:t xml:space="preserve">Sin ser exhaustivos y </w:t>
      </w:r>
      <w:r>
        <w:rPr>
          <w:b/>
          <w:color w:val="134F5C"/>
        </w:rPr>
        <w:t>a modo de ejemplo</w:t>
      </w:r>
      <w:r>
        <w:t>, se apuntan algunas de las principales claves del diagnóstico social del conflicto que han servido para enmarcar y definir el proceso de participación y mediación planificado:</w:t>
      </w:r>
    </w:p>
    <w:p w14:paraId="1692A4B1" w14:textId="77777777" w:rsidR="00F509D4" w:rsidRDefault="00F509D4">
      <w:pPr>
        <w:spacing w:after="0"/>
      </w:pPr>
    </w:p>
    <w:p w14:paraId="12C4E349" w14:textId="77777777" w:rsidR="00F509D4" w:rsidRDefault="00A11031">
      <w:pPr>
        <w:numPr>
          <w:ilvl w:val="0"/>
          <w:numId w:val="1"/>
        </w:numPr>
        <w:ind w:left="284" w:hanging="426"/>
      </w:pPr>
      <w:r>
        <w:t xml:space="preserve">Conviven miradas contrapuestas sobre quién detenta la legitimidad en la gestión del territorio: si quien lo ha hecho toda la vida (legitimidad basada en la historia), quien tiene la competencia administrativa (legitimidad basada en la norma) o quien defiende unos determinados valores morales (legitimidad basada en los valores). </w:t>
      </w:r>
    </w:p>
    <w:p w14:paraId="265017DA" w14:textId="77777777" w:rsidR="00F509D4" w:rsidRDefault="00A11031">
      <w:pPr>
        <w:numPr>
          <w:ilvl w:val="0"/>
          <w:numId w:val="1"/>
        </w:numPr>
        <w:ind w:left="284" w:hanging="426"/>
      </w:pPr>
      <w:r>
        <w:t>Existen grandes distancias en el concepto mismo de conservación, ignorando que es un concepto dinámico y que debe resultar fruto del cruce de miradas y debate. Abordar un consenso sobre la idea de conservación y su dinámica en el que se incluya la ganadería extensiva como actividad conservadora de paisajes -y su coexistencia con el lobo-, puede ser un espacio de trabajo para el acuerdo previo que facilite desarrollar acuerdos posteriores.</w:t>
      </w:r>
    </w:p>
    <w:p w14:paraId="69AFBFBD" w14:textId="77777777" w:rsidR="00F509D4" w:rsidRDefault="00A11031">
      <w:pPr>
        <w:numPr>
          <w:ilvl w:val="0"/>
          <w:numId w:val="1"/>
        </w:numPr>
        <w:ind w:left="284" w:hanging="426"/>
      </w:pPr>
      <w:r>
        <w:t xml:space="preserve">El lobo es visto como un ser icónico, mítico e incluso sobrehumano en ambos extremos de los posicionamientos (con una proyección positiva o negativa). Esto en principio plantea una barrera que hay que abordar, probablemente, desde el ámbito científico y el de la conservación. </w:t>
      </w:r>
    </w:p>
    <w:p w14:paraId="165BA2AF" w14:textId="77777777" w:rsidR="00F509D4" w:rsidRDefault="00A11031">
      <w:pPr>
        <w:numPr>
          <w:ilvl w:val="0"/>
          <w:numId w:val="1"/>
        </w:numPr>
        <w:ind w:left="284" w:hanging="426"/>
      </w:pPr>
      <w:r>
        <w:t xml:space="preserve">La labor del ganadero/a -y su profesionalidad o la falta de ella- forma parte del argumentario del conflicto, aunque sea fruto de una generalización y un indicador más de lo extremo del enfrentamiento entre las partes que están ya en la fase de repetición acrítica de consignas, sin profundizar en los análisis. </w:t>
      </w:r>
    </w:p>
    <w:p w14:paraId="547CD210" w14:textId="77777777" w:rsidR="00F509D4" w:rsidRDefault="00A11031">
      <w:pPr>
        <w:numPr>
          <w:ilvl w:val="0"/>
          <w:numId w:val="1"/>
        </w:numPr>
        <w:ind w:left="284" w:hanging="426"/>
      </w:pPr>
      <w:r>
        <w:t>No hay un consenso ‘claro’ en el sector ganadero acerca de la posibilidad real de la coexistencia entre el lobo y la ganadería extensiva, aunque sí parece aceptarse que se debe asegurar la pervivencia de la ganadería extensiva y de las poblaciones silvestres de lobo.</w:t>
      </w:r>
    </w:p>
    <w:p w14:paraId="53939C62" w14:textId="77777777" w:rsidR="00F509D4" w:rsidRDefault="00A11031">
      <w:pPr>
        <w:numPr>
          <w:ilvl w:val="0"/>
          <w:numId w:val="1"/>
        </w:numPr>
        <w:ind w:left="284" w:hanging="426"/>
      </w:pPr>
      <w:r>
        <w:t xml:space="preserve">«Los ataques son inevitables; hay que intentar que sean asumibles». </w:t>
      </w:r>
    </w:p>
    <w:p w14:paraId="60E33D02" w14:textId="77777777" w:rsidR="00F509D4" w:rsidRDefault="00A11031">
      <w:pPr>
        <w:numPr>
          <w:ilvl w:val="0"/>
          <w:numId w:val="1"/>
        </w:numPr>
        <w:ind w:left="284" w:hanging="426"/>
      </w:pPr>
      <w:r>
        <w:lastRenderedPageBreak/>
        <w:t xml:space="preserve">Se hace necesario trabajar para establecer criterios comunes que posibiliten información y transparencia en lo vinculado al desarrollo de censos. «En la base del conflicto está la falta de información y la falta de confianza en la información». </w:t>
      </w:r>
    </w:p>
    <w:p w14:paraId="08A854AA" w14:textId="77777777" w:rsidR="00F509D4" w:rsidRDefault="00A11031">
      <w:pPr>
        <w:numPr>
          <w:ilvl w:val="0"/>
          <w:numId w:val="1"/>
        </w:numPr>
        <w:ind w:left="284" w:hanging="426"/>
      </w:pPr>
      <w:r>
        <w:t>En relación al manejo hay una gran disputa entre dos posiciones: quienes reclaman un plus de compromiso para adecuar el manejo a la coexistencia con el lobo y quienes no las consideran viables, si bien existe un posible punto de acuerdo.</w:t>
      </w:r>
    </w:p>
    <w:p w14:paraId="3CC4B68E" w14:textId="77777777" w:rsidR="00F509D4" w:rsidRDefault="00A11031">
      <w:pPr>
        <w:numPr>
          <w:ilvl w:val="0"/>
          <w:numId w:val="1"/>
        </w:numPr>
        <w:ind w:left="284" w:hanging="426"/>
      </w:pPr>
      <w:r>
        <w:t xml:space="preserve">Las medidas preventivas, hoy por hoy, no se considera por la mayoría que puedan asegurar una protección del ganado frente a los ataques del lobo sin pasar por fórmulas que aseguren un pastoreo/vigilancia día y noche, algo inviable económicamente para una explotación. </w:t>
      </w:r>
    </w:p>
    <w:p w14:paraId="619C3349" w14:textId="77777777" w:rsidR="00F509D4" w:rsidRDefault="00A11031">
      <w:pPr>
        <w:numPr>
          <w:ilvl w:val="0"/>
          <w:numId w:val="1"/>
        </w:numPr>
        <w:ind w:left="284" w:hanging="426"/>
      </w:pPr>
      <w:r>
        <w:t xml:space="preserve">El control poblacional es claramente el tema que mayor controversia genera entre los diferentes sectores. </w:t>
      </w:r>
    </w:p>
    <w:p w14:paraId="40685F38" w14:textId="77777777" w:rsidR="00F509D4" w:rsidRDefault="00A11031">
      <w:pPr>
        <w:numPr>
          <w:ilvl w:val="0"/>
          <w:numId w:val="1"/>
        </w:numPr>
        <w:ind w:left="284" w:hanging="426"/>
      </w:pPr>
      <w:r>
        <w:t>La inclusión del lobo en el Listado de Especies Silvestres en Régimen de Protección Especial (LESPRE) ha generado una enorme polémica por la falta de información y ha alimentado el confusionismo y los mensajes más polarizados.</w:t>
      </w:r>
    </w:p>
    <w:p w14:paraId="7F19D02A" w14:textId="77777777" w:rsidR="00F509D4" w:rsidRDefault="00F509D4">
      <w:pPr>
        <w:pStyle w:val="Ttulo2"/>
        <w:spacing w:after="0"/>
      </w:pPr>
      <w:bookmarkStart w:id="25" w:name="_heading=h.xv61xvxyfunj" w:colFirst="0" w:colLast="0"/>
      <w:bookmarkEnd w:id="25"/>
    </w:p>
    <w:p w14:paraId="1C53DFE2" w14:textId="77777777" w:rsidR="00F509D4" w:rsidRDefault="00A11031">
      <w:pPr>
        <w:pStyle w:val="Ttulo2"/>
        <w:spacing w:after="0"/>
      </w:pPr>
      <w:bookmarkStart w:id="26" w:name="_heading=h.o9ls8oejlv4g" w:colFirst="0" w:colLast="0"/>
      <w:bookmarkEnd w:id="26"/>
      <w:r>
        <w:t>2.3 Qué es y quiénes forman la Mesa Social</w:t>
      </w:r>
    </w:p>
    <w:p w14:paraId="58C0A80F" w14:textId="77777777" w:rsidR="00F509D4" w:rsidRDefault="00A11031">
      <w:pPr>
        <w:widowControl w:val="0"/>
        <w:spacing w:before="240" w:after="240"/>
      </w:pPr>
      <w:r>
        <w:t xml:space="preserve">La </w:t>
      </w:r>
      <w:r>
        <w:rPr>
          <w:b/>
          <w:color w:val="134F5C"/>
        </w:rPr>
        <w:t>Mesa Social para la Coexistencia entre la Ganadería Extensiva y el Lobo</w:t>
      </w:r>
      <w:r>
        <w:rPr>
          <w:b/>
        </w:rPr>
        <w:t xml:space="preserve"> </w:t>
      </w:r>
      <w:r>
        <w:t xml:space="preserve">en La Rioja, que se conformó para llevar a cabo el proceso de mediación, es un órgano consultivo/participativo para los temas relacionados exclusivamente con la coexistencia del lobo con la ganadería extensiva. </w:t>
      </w:r>
    </w:p>
    <w:p w14:paraId="71FC21CF" w14:textId="77777777" w:rsidR="00F509D4" w:rsidRDefault="00A11031">
      <w:pPr>
        <w:widowControl w:val="0"/>
        <w:spacing w:before="240" w:after="240"/>
        <w:rPr>
          <w:b/>
          <w:color w:val="134F5C"/>
        </w:rPr>
      </w:pPr>
      <w:r>
        <w:t xml:space="preserve">Su principal objetivo es elaborar un documento vinculante de </w:t>
      </w:r>
      <w:r>
        <w:rPr>
          <w:b/>
          <w:color w:val="134F5C"/>
        </w:rPr>
        <w:t xml:space="preserve">‘bases y criterios para la coexistencia entre la ganadería extensiva y el lobo a tener en cuenta en la planificación relacionada con la conservación del lobo y de la ganadería extensiva’. </w:t>
      </w:r>
    </w:p>
    <w:p w14:paraId="70AA04A6" w14:textId="77777777" w:rsidR="00F509D4" w:rsidRDefault="00A11031">
      <w:pPr>
        <w:widowControl w:val="0"/>
        <w:spacing w:before="240" w:after="240"/>
      </w:pPr>
      <w:r>
        <w:t xml:space="preserve">Esta Mesa Social está promovida y convocada por el Gobierno de La Rioja, a través de las consejerías con competencias en conservación y ganadería. La idea es que las personas de esta mesa representen no tanto sus ideas u opiniones personales sino las de su sector en particular o la percepción social existente sobre las diferentes cuestiones que se tratan. </w:t>
      </w:r>
    </w:p>
    <w:p w14:paraId="45813749" w14:textId="77777777" w:rsidR="00F509D4" w:rsidRDefault="00A11031">
      <w:pPr>
        <w:widowControl w:val="0"/>
        <w:spacing w:before="240" w:after="240"/>
      </w:pPr>
      <w:r>
        <w:t xml:space="preserve">Se constituye como grupo de representación social de la Rioja en el ámbito de trabajo en que se desarrolla. No es un grupo de naturaleza científica o técnica, ni en lo concerniente al lobo ibérico (censos, estado de conservación…) ni en lo concerniente a la ganadería. </w:t>
      </w:r>
    </w:p>
    <w:p w14:paraId="0932C36A" w14:textId="77777777" w:rsidR="00F509D4" w:rsidRDefault="00A11031">
      <w:pPr>
        <w:widowControl w:val="0"/>
        <w:spacing w:before="240" w:after="240"/>
      </w:pPr>
      <w:r>
        <w:t>El grupo que se constituye como la Mesa Social está compuesto por trece personas que responden a tres grupos sectoriales/sociales:</w:t>
      </w:r>
    </w:p>
    <w:p w14:paraId="7B7F6F74" w14:textId="77777777" w:rsidR="00F509D4" w:rsidRDefault="00A11031">
      <w:pPr>
        <w:widowControl w:val="0"/>
        <w:numPr>
          <w:ilvl w:val="0"/>
          <w:numId w:val="4"/>
        </w:numPr>
        <w:spacing w:before="240"/>
      </w:pPr>
      <w:r>
        <w:lastRenderedPageBreak/>
        <w:t>Cuatro personas del sector ganadero, representado en la mesa por tres organizaciones sindicales agrarias y una asociación de ganaderos/as de la montaña.</w:t>
      </w:r>
    </w:p>
    <w:p w14:paraId="62E3ACF3" w14:textId="77777777" w:rsidR="00F509D4" w:rsidRDefault="00A11031">
      <w:pPr>
        <w:widowControl w:val="0"/>
        <w:numPr>
          <w:ilvl w:val="0"/>
          <w:numId w:val="4"/>
        </w:numPr>
      </w:pPr>
      <w:r>
        <w:t>Cuatro representantes de entidades ligadas al sector ambiental, tres de ellas ONGs ecologistas y una asociación profesional ambientalista.</w:t>
      </w:r>
    </w:p>
    <w:p w14:paraId="536ED133" w14:textId="77777777" w:rsidR="00F509D4" w:rsidRDefault="00A11031">
      <w:pPr>
        <w:widowControl w:val="0"/>
        <w:numPr>
          <w:ilvl w:val="0"/>
          <w:numId w:val="4"/>
        </w:numPr>
      </w:pPr>
      <w:r>
        <w:t xml:space="preserve">Cuatro representantes de la sociedad civil ligados al desarrollo rural y la gestión del territorio, seleccionados a partir de las propuestas realizadas por el resto de miembros y otros agentes clave durante la fase de entrevistas. </w:t>
      </w:r>
    </w:p>
    <w:p w14:paraId="5D5C7315" w14:textId="77777777" w:rsidR="00F509D4" w:rsidRDefault="00A11031">
      <w:pPr>
        <w:widowControl w:val="0"/>
        <w:numPr>
          <w:ilvl w:val="0"/>
          <w:numId w:val="4"/>
        </w:numPr>
      </w:pPr>
      <w:r>
        <w:t>Una persona en nombre de la administración regional, que constituye el enlace entre la Mesa Social y la Mesa Interadministrativa. Su papel es trasladar a las administraciones implicadas los acuerdos alcanzados y hacer la devolución de la Mesa Interadministrativa a las propuestas generadas a la Mesa Social.</w:t>
      </w:r>
    </w:p>
    <w:p w14:paraId="3EB7D980" w14:textId="77777777" w:rsidR="00F509D4" w:rsidRDefault="00A11031">
      <w:pPr>
        <w:widowControl w:val="0"/>
        <w:spacing w:before="240" w:after="240"/>
      </w:pPr>
      <w:r>
        <w:t xml:space="preserve">Esta mesa está formada por personas que han sido seleccionadas por el equipo dinamizador atendiendo a la propuesta del Gobierno de la Rioja y a la realidad social de la región. </w:t>
      </w:r>
    </w:p>
    <w:p w14:paraId="2E1FDA6B" w14:textId="77777777" w:rsidR="00F509D4" w:rsidRDefault="00A11031">
      <w:pPr>
        <w:widowControl w:val="0"/>
        <w:spacing w:before="240" w:after="240"/>
        <w:rPr>
          <w:b/>
          <w:color w:val="2E75B6"/>
          <w:sz w:val="46"/>
          <w:szCs w:val="46"/>
        </w:rPr>
      </w:pPr>
      <w:r>
        <w:t xml:space="preserve">La pertenencia a esta mesa es de carácter voluntario y su trabajo es altruista, y sólo se puede formar parte mediante invitación explícita (a personas o a entidades) de la administración promotora. </w:t>
      </w:r>
    </w:p>
    <w:p w14:paraId="170B0953" w14:textId="77777777" w:rsidR="00F509D4" w:rsidRDefault="00A11031">
      <w:pPr>
        <w:pStyle w:val="Ttulo2"/>
        <w:spacing w:after="200"/>
      </w:pPr>
      <w:bookmarkStart w:id="27" w:name="_heading=h.nhby7y4o7eyn" w:colFirst="0" w:colLast="0"/>
      <w:bookmarkEnd w:id="27"/>
      <w:r>
        <w:t xml:space="preserve">2.4 Reglas del juego: qué son </w:t>
      </w:r>
    </w:p>
    <w:p w14:paraId="1D716F73" w14:textId="77777777" w:rsidR="00F509D4" w:rsidRDefault="00A11031">
      <w:pPr>
        <w:widowControl w:val="0"/>
        <w:spacing w:after="0"/>
        <w:ind w:right="4"/>
      </w:pPr>
      <w:r>
        <w:t xml:space="preserve">Llamamos </w:t>
      </w:r>
      <w:r>
        <w:rPr>
          <w:i/>
        </w:rPr>
        <w:t>reglas del juego</w:t>
      </w:r>
      <w:r>
        <w:t xml:space="preserve"> al conjunto de normas sobre las que se asienta el funcionamiento de esta mesa para su correcto desarrollo y la toma de decisiones. Estas reglas de funcionamiento y gobernanza son debatidas y acordadas en gran grupo por la Mesa, a partir de una propuesta que se realiza por parte del equipo de mediación. </w:t>
      </w:r>
      <w:r>
        <w:rPr>
          <w:rFonts w:ascii="Arial" w:eastAsia="Arial" w:hAnsi="Arial" w:cs="Arial"/>
        </w:rPr>
        <w:t>In</w:t>
      </w:r>
      <w:r>
        <w:t>cluyen aspectos tales como:</w:t>
      </w:r>
    </w:p>
    <w:p w14:paraId="23CD4E65" w14:textId="77777777" w:rsidR="00F509D4" w:rsidRDefault="00F509D4">
      <w:pPr>
        <w:widowControl w:val="0"/>
        <w:spacing w:after="0"/>
        <w:ind w:right="4"/>
      </w:pPr>
    </w:p>
    <w:p w14:paraId="16453456" w14:textId="77777777" w:rsidR="00F509D4" w:rsidRDefault="00A11031">
      <w:pPr>
        <w:widowControl w:val="0"/>
        <w:numPr>
          <w:ilvl w:val="0"/>
          <w:numId w:val="10"/>
        </w:numPr>
        <w:spacing w:after="0"/>
        <w:ind w:right="1063"/>
        <w:jc w:val="left"/>
      </w:pPr>
      <w:r>
        <w:t xml:space="preserve">Objetivo de la Mesa </w:t>
      </w:r>
    </w:p>
    <w:p w14:paraId="77F59131" w14:textId="77777777" w:rsidR="00F509D4" w:rsidRDefault="00A11031">
      <w:pPr>
        <w:widowControl w:val="0"/>
        <w:numPr>
          <w:ilvl w:val="0"/>
          <w:numId w:val="10"/>
        </w:numPr>
        <w:spacing w:after="0"/>
        <w:ind w:right="1063"/>
        <w:jc w:val="left"/>
      </w:pPr>
      <w:r>
        <w:t>Cómo y quién realiza las convocatorias para las reuniones..</w:t>
      </w:r>
    </w:p>
    <w:p w14:paraId="22D00FB8" w14:textId="77777777" w:rsidR="00F509D4" w:rsidRDefault="00A11031">
      <w:pPr>
        <w:widowControl w:val="0"/>
        <w:numPr>
          <w:ilvl w:val="0"/>
          <w:numId w:val="10"/>
        </w:numPr>
        <w:spacing w:after="0"/>
        <w:ind w:right="1063"/>
        <w:jc w:val="left"/>
      </w:pPr>
      <w:r>
        <w:t>Grado de vinculación y compromiso con los acuerdos alcanzados en la Mesa por parte del Gobierno de la Rioja</w:t>
      </w:r>
    </w:p>
    <w:p w14:paraId="22F7D6B2" w14:textId="77777777" w:rsidR="00F509D4" w:rsidRDefault="00A11031">
      <w:pPr>
        <w:widowControl w:val="0"/>
        <w:numPr>
          <w:ilvl w:val="0"/>
          <w:numId w:val="10"/>
        </w:numPr>
        <w:spacing w:after="0"/>
        <w:ind w:right="1063"/>
        <w:jc w:val="left"/>
      </w:pPr>
      <w:r>
        <w:t>Representatividad y composición de la Mesa</w:t>
      </w:r>
    </w:p>
    <w:p w14:paraId="18F41DC5" w14:textId="77777777" w:rsidR="00F509D4" w:rsidRDefault="00A11031">
      <w:pPr>
        <w:widowControl w:val="0"/>
        <w:numPr>
          <w:ilvl w:val="0"/>
          <w:numId w:val="10"/>
        </w:numPr>
        <w:spacing w:after="0"/>
        <w:ind w:right="1063"/>
        <w:jc w:val="left"/>
      </w:pPr>
      <w:r>
        <w:t>El papel del equipo de facilitación en la Mesa</w:t>
      </w:r>
    </w:p>
    <w:p w14:paraId="6826BD65" w14:textId="77777777" w:rsidR="00F509D4" w:rsidRDefault="00A11031">
      <w:pPr>
        <w:widowControl w:val="0"/>
        <w:numPr>
          <w:ilvl w:val="0"/>
          <w:numId w:val="10"/>
        </w:numPr>
        <w:spacing w:after="0"/>
        <w:ind w:right="1063"/>
        <w:jc w:val="left"/>
      </w:pPr>
      <w:r>
        <w:t>Compromisos que adquieren las personas participantes en la Mesa.</w:t>
      </w:r>
    </w:p>
    <w:p w14:paraId="313CB9B0" w14:textId="77777777" w:rsidR="00F509D4" w:rsidRDefault="00A11031">
      <w:pPr>
        <w:widowControl w:val="0"/>
        <w:numPr>
          <w:ilvl w:val="0"/>
          <w:numId w:val="10"/>
        </w:numPr>
        <w:spacing w:after="0"/>
        <w:ind w:right="1063"/>
        <w:jc w:val="left"/>
      </w:pPr>
      <w:r>
        <w:t>Cómo se toman las decisiones y qué se entiende por consenso.</w:t>
      </w:r>
    </w:p>
    <w:p w14:paraId="01AC614B" w14:textId="77777777" w:rsidR="00F509D4" w:rsidRDefault="00A11031">
      <w:pPr>
        <w:widowControl w:val="0"/>
        <w:numPr>
          <w:ilvl w:val="0"/>
          <w:numId w:val="10"/>
        </w:numPr>
        <w:spacing w:after="0"/>
        <w:ind w:right="1063"/>
        <w:jc w:val="left"/>
      </w:pPr>
      <w:r>
        <w:t>Cómo se relaciona la Mesa Social con la Mesa Interadministrativa y con la Administración Autonómica en general.</w:t>
      </w:r>
    </w:p>
    <w:p w14:paraId="4D1D313E" w14:textId="77777777" w:rsidR="00F509D4" w:rsidRDefault="00A11031">
      <w:pPr>
        <w:widowControl w:val="0"/>
        <w:numPr>
          <w:ilvl w:val="0"/>
          <w:numId w:val="10"/>
        </w:numPr>
        <w:spacing w:after="0"/>
        <w:ind w:right="1063"/>
        <w:jc w:val="left"/>
      </w:pPr>
      <w:r>
        <w:t>Cómo se van a comunicar (o no) y cuándo los resultados de este proceso</w:t>
      </w:r>
    </w:p>
    <w:p w14:paraId="73F6FDCD" w14:textId="77777777" w:rsidR="00F509D4" w:rsidRDefault="00F509D4">
      <w:pPr>
        <w:widowControl w:val="0"/>
        <w:spacing w:after="0"/>
        <w:ind w:right="1063"/>
        <w:rPr>
          <w:rFonts w:ascii="Arial" w:eastAsia="Arial" w:hAnsi="Arial" w:cs="Arial"/>
        </w:rPr>
      </w:pPr>
    </w:p>
    <w:p w14:paraId="65738FFD" w14:textId="77777777" w:rsidR="00F509D4" w:rsidRDefault="00A11031">
      <w:pPr>
        <w:widowControl w:val="0"/>
        <w:spacing w:after="0"/>
        <w:ind w:right="4"/>
      </w:pPr>
      <w:r>
        <w:t xml:space="preserve">Las reglas del juego permiten desarrollar las sesiones de la Mesa en un clima adecuado </w:t>
      </w:r>
      <w:r>
        <w:lastRenderedPageBreak/>
        <w:t>para conseguir alcanzar los acuerdos de manera consensuada.</w:t>
      </w:r>
    </w:p>
    <w:p w14:paraId="1D67DA1E" w14:textId="77777777" w:rsidR="00F509D4" w:rsidRDefault="00F509D4">
      <w:pPr>
        <w:widowControl w:val="0"/>
        <w:spacing w:after="0"/>
        <w:ind w:right="4"/>
      </w:pPr>
    </w:p>
    <w:p w14:paraId="34277862" w14:textId="77777777" w:rsidR="00F509D4" w:rsidRDefault="00A11031">
      <w:pPr>
        <w:widowControl w:val="0"/>
        <w:spacing w:after="0"/>
        <w:ind w:right="4"/>
      </w:pPr>
      <w:r>
        <w:t>Una de las reglas del juego que más importancia ha tenido en este proceso ha sido el acuerdo tomado por la Mesa para no incidir ni trasladar información relativa al proceso y el contenido de las reuniones a las redes sociales y medios de comunicación. Este compromiso de discreción durante el desarrollo del proceso fue solicitado y asumido también por el Gobierno de La Rioja.</w:t>
      </w:r>
    </w:p>
    <w:p w14:paraId="69420604" w14:textId="77777777" w:rsidR="00F509D4" w:rsidRDefault="00F509D4">
      <w:pPr>
        <w:widowControl w:val="0"/>
        <w:spacing w:after="0"/>
        <w:ind w:right="4"/>
      </w:pPr>
    </w:p>
    <w:p w14:paraId="24EDAD0F" w14:textId="77777777" w:rsidR="00F509D4" w:rsidRDefault="00A11031">
      <w:pPr>
        <w:widowControl w:val="0"/>
        <w:spacing w:after="0"/>
        <w:ind w:right="4"/>
      </w:pPr>
      <w:r>
        <w:t>Todo este proceso ha sido posible gracias a la participación y el compromiso de todas las personas que forman parte de esta Mesa Social, sin cuyo trabajo desinteresado y su talante constructivo no habría sido posible desarrollar este documento de acuerdos de manera eficaz.</w:t>
      </w:r>
    </w:p>
    <w:p w14:paraId="4D14D79D" w14:textId="77777777" w:rsidR="00F509D4" w:rsidRDefault="00F509D4">
      <w:pPr>
        <w:pStyle w:val="Ttulo1"/>
        <w:keepNext w:val="0"/>
        <w:keepLines w:val="0"/>
        <w:rPr>
          <w:rFonts w:ascii="Arial" w:eastAsia="Arial" w:hAnsi="Arial" w:cs="Arial"/>
          <w:sz w:val="23"/>
          <w:szCs w:val="23"/>
        </w:rPr>
      </w:pPr>
    </w:p>
    <w:p w14:paraId="33A08099" w14:textId="77777777" w:rsidR="00F509D4" w:rsidRDefault="00A11031">
      <w:r>
        <w:br w:type="page"/>
      </w:r>
    </w:p>
    <w:p w14:paraId="2F7229E7" w14:textId="77777777" w:rsidR="00F509D4" w:rsidRDefault="00A11031">
      <w:pPr>
        <w:pStyle w:val="Ttulo1"/>
        <w:rPr>
          <w:sz w:val="42"/>
          <w:szCs w:val="42"/>
        </w:rPr>
      </w:pPr>
      <w:r>
        <w:rPr>
          <w:sz w:val="42"/>
          <w:szCs w:val="42"/>
        </w:rPr>
        <w:lastRenderedPageBreak/>
        <w:t>3. DOCUMENTO DE ACUERDOS</w:t>
      </w:r>
    </w:p>
    <w:p w14:paraId="49BE3EDC" w14:textId="77777777" w:rsidR="00F509D4" w:rsidRDefault="00F509D4">
      <w:pPr>
        <w:pBdr>
          <w:top w:val="nil"/>
          <w:left w:val="nil"/>
          <w:bottom w:val="nil"/>
          <w:right w:val="nil"/>
          <w:between w:val="nil"/>
        </w:pBdr>
        <w:spacing w:after="0" w:line="192" w:lineRule="auto"/>
        <w:jc w:val="left"/>
        <w:rPr>
          <w:rFonts w:ascii="Source Sans Pro Black" w:eastAsia="Source Sans Pro Black" w:hAnsi="Source Sans Pro Black" w:cs="Source Sans Pro Black"/>
          <w:color w:val="134F5C"/>
          <w:sz w:val="42"/>
          <w:szCs w:val="42"/>
        </w:rPr>
      </w:pPr>
    </w:p>
    <w:p w14:paraId="227E63C0" w14:textId="77777777" w:rsidR="00F509D4" w:rsidRDefault="00A11031">
      <w:pPr>
        <w:pBdr>
          <w:top w:val="nil"/>
          <w:left w:val="nil"/>
          <w:bottom w:val="nil"/>
          <w:right w:val="nil"/>
          <w:between w:val="nil"/>
        </w:pBdr>
        <w:spacing w:after="0" w:line="192" w:lineRule="auto"/>
        <w:jc w:val="left"/>
        <w:rPr>
          <w:b/>
        </w:rPr>
      </w:pPr>
      <w:r>
        <w:rPr>
          <w:rFonts w:ascii="Source Sans Pro Black" w:eastAsia="Source Sans Pro Black" w:hAnsi="Source Sans Pro Black" w:cs="Source Sans Pro Black"/>
          <w:color w:val="134F5C"/>
          <w:sz w:val="42"/>
          <w:szCs w:val="42"/>
        </w:rPr>
        <w:t>Bases y criterios a tener en cuenta en la redacción de planes sobre ganadería extensiva y gestión del lobo en La Rioja</w:t>
      </w:r>
      <w:r>
        <w:rPr>
          <w:b/>
          <w:color w:val="2E75B6"/>
          <w:sz w:val="46"/>
          <w:szCs w:val="46"/>
        </w:rPr>
        <w:t xml:space="preserve"> </w:t>
      </w:r>
    </w:p>
    <w:p w14:paraId="65C590D1" w14:textId="77777777" w:rsidR="00F509D4" w:rsidRDefault="00F509D4">
      <w:pPr>
        <w:rPr>
          <w:rFonts w:ascii="Arial" w:eastAsia="Arial" w:hAnsi="Arial" w:cs="Arial"/>
          <w:highlight w:val="yellow"/>
        </w:rPr>
      </w:pPr>
    </w:p>
    <w:p w14:paraId="67519A7C" w14:textId="77777777" w:rsidR="00F509D4" w:rsidRDefault="00A11031">
      <w:pPr>
        <w:pStyle w:val="Ttulo2"/>
        <w:spacing w:after="0" w:line="276" w:lineRule="auto"/>
        <w:ind w:right="4"/>
        <w:jc w:val="left"/>
        <w:rPr>
          <w:rFonts w:ascii="Lato Black" w:eastAsia="Lato Black" w:hAnsi="Lato Black" w:cs="Lato Black"/>
        </w:rPr>
      </w:pPr>
      <w:bookmarkStart w:id="28" w:name="_heading=h.lqdb3vvsxs77" w:colFirst="0" w:colLast="0"/>
      <w:bookmarkEnd w:id="28"/>
      <w:r>
        <w:rPr>
          <w:rFonts w:ascii="Lato Black" w:eastAsia="Lato Black" w:hAnsi="Lato Black" w:cs="Lato Black"/>
        </w:rPr>
        <w:t>UNO. Gestión territorial y medio rural</w:t>
      </w:r>
    </w:p>
    <w:p w14:paraId="40A06ADA" w14:textId="77777777" w:rsidR="00F509D4" w:rsidRDefault="00A11031">
      <w:pPr>
        <w:widowControl w:val="0"/>
        <w:spacing w:before="240" w:after="240"/>
      </w:pPr>
      <w:r>
        <w:t xml:space="preserve">Para afrontar los problemas derivados de la coexistencia del ganado con el lobo, es preciso abordar también el resto de déficits y retos que afronta el sector de la ganadería extensiva. Las soluciones puntuales pueden ayudar a mitigar, pero no conseguirán resultados duraderos ni revertir la situación actual. </w:t>
      </w:r>
      <w:r>
        <w:rPr>
          <w:b/>
          <w:color w:val="134F5C"/>
        </w:rPr>
        <w:t>Las soluciones a la situación actual deben ser el fruto del trabajo conjunto del sector y las administraciones</w:t>
      </w:r>
      <w:r>
        <w:rPr>
          <w:b/>
        </w:rPr>
        <w:t xml:space="preserve"> </w:t>
      </w:r>
      <w:r>
        <w:t>(autonómica y locales) en el tiempo.</w:t>
      </w:r>
    </w:p>
    <w:p w14:paraId="653004EF" w14:textId="77777777" w:rsidR="00F509D4" w:rsidRDefault="00A11031">
      <w:pPr>
        <w:widowControl w:val="0"/>
        <w:spacing w:before="40" w:after="0"/>
        <w:ind w:right="16"/>
      </w:pPr>
      <w:r>
        <w:t xml:space="preserve">Actualmente, la </w:t>
      </w:r>
      <w:r>
        <w:rPr>
          <w:b/>
          <w:color w:val="134F5C"/>
        </w:rPr>
        <w:t>ganadería extensiva sufre problemas estructurales importantes</w:t>
      </w:r>
      <w:r>
        <w:rPr>
          <w:b/>
        </w:rPr>
        <w:t xml:space="preserve"> </w:t>
      </w:r>
      <w:r>
        <w:t xml:space="preserve">que complican su supervivencia, tales como la pérdida del valor pascícola de áreas cada vez más amplias, la falta de traslación del valor de la producción hasta el consumidor final, el incremento de la dependencia de insumos adquiridos fuera de la explotación, los problemas de competitividad de precios en un mercado global, el exceso de burocracia y, actualmente, las pérdidas por la dificultad de coexistencia con el lobo, que ha intensificado los problemas y hacen que el sector necesite un apoyo especial. </w:t>
      </w:r>
    </w:p>
    <w:p w14:paraId="7E3A398F" w14:textId="77777777" w:rsidR="00F509D4" w:rsidRDefault="00F509D4">
      <w:pPr>
        <w:widowControl w:val="0"/>
        <w:spacing w:before="40" w:after="0"/>
        <w:ind w:right="16"/>
      </w:pPr>
    </w:p>
    <w:p w14:paraId="1ABF2301" w14:textId="77777777" w:rsidR="00F509D4" w:rsidRDefault="00A11031">
      <w:pPr>
        <w:widowControl w:val="0"/>
        <w:spacing w:before="40" w:after="0"/>
        <w:ind w:right="16"/>
      </w:pPr>
      <w:r>
        <w:t xml:space="preserve">Ante esta situación, se hace necesario </w:t>
      </w:r>
      <w:r>
        <w:rPr>
          <w:b/>
          <w:color w:val="134F5C"/>
        </w:rPr>
        <w:t>un modelo de gestión global basado en la prevención</w:t>
      </w:r>
      <w:r>
        <w:t>, cuyos costes no deben cargar únicamente en el sector ganadero sino en la sociedad en general, ajustándose a corto plazo las</w:t>
      </w:r>
      <w:r>
        <w:rPr>
          <w:color w:val="134F5C"/>
        </w:rPr>
        <w:t xml:space="preserve"> </w:t>
      </w:r>
      <w:r>
        <w:rPr>
          <w:b/>
          <w:color w:val="134F5C"/>
        </w:rPr>
        <w:t>ayudas para la coexistencia</w:t>
      </w:r>
      <w:r>
        <w:rPr>
          <w:b/>
        </w:rPr>
        <w:t xml:space="preserve">. </w:t>
      </w:r>
    </w:p>
    <w:p w14:paraId="31AEA12D" w14:textId="77777777" w:rsidR="00F509D4" w:rsidRDefault="00F509D4">
      <w:pPr>
        <w:widowControl w:val="0"/>
        <w:spacing w:before="40" w:after="0"/>
        <w:ind w:right="1000"/>
      </w:pPr>
    </w:p>
    <w:p w14:paraId="1369FD96" w14:textId="77777777" w:rsidR="00F509D4" w:rsidRDefault="00A11031">
      <w:pPr>
        <w:widowControl w:val="0"/>
        <w:spacing w:before="40" w:after="0"/>
        <w:ind w:right="16"/>
      </w:pPr>
      <w:r>
        <w:t xml:space="preserve">La ganadería extensiva </w:t>
      </w:r>
      <w:r>
        <w:rPr>
          <w:b/>
          <w:color w:val="134F5C"/>
        </w:rPr>
        <w:t>aporta múltiples mejoras y servicios socioambientales</w:t>
      </w:r>
      <w:r>
        <w:t xml:space="preserve"> y contribuye al mantenimiento de zonas de alto valor natural. La estrecha relación entre ganadería extensiva y territorio es fundamental de cara a la resiliencia de los sistemas sobre los que se desarrolla, a su papel socioeconómico y dinamizador rural y a la fijación de población en un medio rural cada vez más despoblado. Es prioritario crear un contexto favorable para que la ganadería extensiva sirva eficazmente como instrumento de gestión y conservación del territorio.</w:t>
      </w:r>
    </w:p>
    <w:p w14:paraId="64322CD8" w14:textId="77777777" w:rsidR="00F509D4" w:rsidRDefault="00F509D4">
      <w:pPr>
        <w:widowControl w:val="0"/>
        <w:spacing w:before="40" w:after="0"/>
        <w:ind w:right="16"/>
      </w:pPr>
    </w:p>
    <w:p w14:paraId="73EF5400" w14:textId="77777777" w:rsidR="00F509D4" w:rsidRDefault="00A11031">
      <w:pPr>
        <w:widowControl w:val="0"/>
        <w:spacing w:before="40" w:after="0"/>
        <w:ind w:right="16"/>
      </w:pPr>
      <w:r>
        <w:t xml:space="preserve">Se debe contar con </w:t>
      </w:r>
      <w:r>
        <w:rPr>
          <w:b/>
          <w:color w:val="134F5C"/>
        </w:rPr>
        <w:t>modelos de gestión del territorio que favorezcan la coexistencia</w:t>
      </w:r>
      <w:r>
        <w:t xml:space="preserve">, especialmente la de ovino y caprino en montaña. Se aboga por modelos con una </w:t>
      </w:r>
      <w:r>
        <w:rPr>
          <w:b/>
          <w:color w:val="134F5C"/>
        </w:rPr>
        <w:t>visión multifuncional</w:t>
      </w:r>
      <w:r>
        <w:rPr>
          <w:color w:val="134F5C"/>
        </w:rPr>
        <w:t xml:space="preserve"> </w:t>
      </w:r>
      <w:r>
        <w:t xml:space="preserve">de los espacios naturales y que promuevan la puesta en valor de los paisajes de mosaico en el uso del territorio. </w:t>
      </w:r>
    </w:p>
    <w:p w14:paraId="3F7675AB" w14:textId="77777777" w:rsidR="00F509D4" w:rsidRDefault="00F509D4">
      <w:pPr>
        <w:widowControl w:val="0"/>
        <w:spacing w:before="40" w:after="0"/>
        <w:ind w:right="16"/>
      </w:pPr>
    </w:p>
    <w:p w14:paraId="3E8CE9BA" w14:textId="77777777" w:rsidR="00F509D4" w:rsidRDefault="00A11031">
      <w:pPr>
        <w:widowControl w:val="0"/>
        <w:spacing w:before="40" w:after="0"/>
        <w:ind w:right="16"/>
        <w:rPr>
          <w:color w:val="2E75B6"/>
        </w:rPr>
      </w:pPr>
      <w:r>
        <w:lastRenderedPageBreak/>
        <w:t xml:space="preserve">Se define la necesidad de </w:t>
      </w:r>
      <w:r>
        <w:rPr>
          <w:b/>
          <w:color w:val="134F5C"/>
        </w:rPr>
        <w:t>apoyo a la ganadería extensiva primando políticas</w:t>
      </w:r>
      <w:r>
        <w:rPr>
          <w:color w:val="134F5C"/>
        </w:rPr>
        <w:t xml:space="preserve"> </w:t>
      </w:r>
      <w:r>
        <w:t xml:space="preserve">que favorezcan la existencia de explotaciones de ganadería extensiva y que garanticen su viabilidad económica como sector primario. El impacto del lobo está relacionado con el modelo de pastoreo en la Rioja, y por tanto, se deben poner en marcha herramientas, como los eco-esquemas o líneas específicas de la PAC asociadas a las explotaciones de manejo extensivo para hacer viables explotaciones más pequeñas. Así mismo, se hace necesario </w:t>
      </w:r>
      <w:r>
        <w:rPr>
          <w:b/>
          <w:color w:val="134F5C"/>
        </w:rPr>
        <w:t>favorecer los proyectos de innovación</w:t>
      </w:r>
      <w:r>
        <w:t xml:space="preserve"> en este tipo de ganadería que aporten nuevas herramientas para su pervivencia y mejora.</w:t>
      </w:r>
    </w:p>
    <w:p w14:paraId="3EEF5EC9" w14:textId="77777777" w:rsidR="00F509D4" w:rsidRDefault="00F509D4">
      <w:pPr>
        <w:widowControl w:val="0"/>
        <w:spacing w:before="40" w:after="0"/>
        <w:ind w:right="16"/>
        <w:rPr>
          <w:color w:val="2E75B6"/>
        </w:rPr>
      </w:pPr>
    </w:p>
    <w:p w14:paraId="0014132D" w14:textId="77777777" w:rsidR="00F509D4" w:rsidRDefault="00A11031">
      <w:pPr>
        <w:widowControl w:val="0"/>
        <w:spacing w:before="40" w:after="0"/>
        <w:ind w:right="16"/>
      </w:pPr>
      <w:r>
        <w:t>Se propone establecer</w:t>
      </w:r>
      <w:r>
        <w:rPr>
          <w:color w:val="134F5C"/>
        </w:rPr>
        <w:t xml:space="preserve"> </w:t>
      </w:r>
      <w:r>
        <w:rPr>
          <w:b/>
          <w:color w:val="134F5C"/>
        </w:rPr>
        <w:t>medidas que incentiven a la ganadería extensiva</w:t>
      </w:r>
      <w:r>
        <w:rPr>
          <w:color w:val="134F5C"/>
        </w:rPr>
        <w:t xml:space="preserve"> </w:t>
      </w:r>
      <w:r>
        <w:t>en relación a las necesidades que existen para garantizar la convivencia, y también en relación a su valor como bien y mejora ambiental, como instrumento de gestión del paisaje y dinamizador rural y como recurso de la biodiversidad en los pueblos de montaña.</w:t>
      </w:r>
    </w:p>
    <w:p w14:paraId="1D3043C5" w14:textId="77777777" w:rsidR="00F509D4" w:rsidRDefault="00F509D4">
      <w:pPr>
        <w:widowControl w:val="0"/>
        <w:spacing w:before="40" w:after="0"/>
        <w:ind w:right="16"/>
      </w:pPr>
    </w:p>
    <w:p w14:paraId="5FA4ACAA" w14:textId="77777777" w:rsidR="00F509D4" w:rsidRDefault="00A11031">
      <w:pPr>
        <w:widowControl w:val="0"/>
        <w:spacing w:before="40" w:after="0"/>
        <w:ind w:right="16"/>
        <w:rPr>
          <w:b/>
          <w:color w:val="134F5C"/>
        </w:rPr>
      </w:pPr>
      <w:r>
        <w:t>Para estimular la ganadería extensiva, es importante</w:t>
      </w:r>
      <w:r>
        <w:rPr>
          <w:color w:val="134F5C"/>
        </w:rPr>
        <w:t xml:space="preserve"> </w:t>
      </w:r>
      <w:r>
        <w:rPr>
          <w:b/>
          <w:color w:val="134F5C"/>
        </w:rPr>
        <w:t>dar a conocer el censo de pastos</w:t>
      </w:r>
      <w:r>
        <w:rPr>
          <w:color w:val="134F5C"/>
        </w:rPr>
        <w:t xml:space="preserve"> </w:t>
      </w:r>
      <w:r>
        <w:t>y la información necesaria sobre la  capacidad de cada zona, a fin de promover y desarrollar medidas para la incorporación de nuevas explotaciones ganaderas en el territorio. Se plantea, así mismo, la posibilidad de</w:t>
      </w:r>
      <w:r>
        <w:rPr>
          <w:color w:val="134F5C"/>
        </w:rPr>
        <w:t xml:space="preserve"> </w:t>
      </w:r>
      <w:r>
        <w:rPr>
          <w:b/>
          <w:color w:val="134F5C"/>
        </w:rPr>
        <w:t>implementar medidas desde la administración regional que faciliten una renta digna para el pastoreo extensivo.</w:t>
      </w:r>
    </w:p>
    <w:p w14:paraId="4B80E3E7" w14:textId="77777777" w:rsidR="00F509D4" w:rsidRDefault="00A11031">
      <w:pPr>
        <w:spacing w:before="240" w:after="240"/>
        <w:rPr>
          <w:color w:val="2E75B6"/>
        </w:rPr>
      </w:pPr>
      <w:r>
        <w:t xml:space="preserve">Deberán generarse medidas de mercado que pongan en valor los productos de la ganadería extensiva, por ejemplo </w:t>
      </w:r>
      <w:r>
        <w:rPr>
          <w:b/>
          <w:color w:val="134F5C"/>
        </w:rPr>
        <w:t>la creación de una marca ligada a este tipo de producción en La Rioja</w:t>
      </w:r>
      <w:r>
        <w:t>. También es importante crear circuitos cortos de comercialización de estos productos y apostar por su uso en la compra pública, como es el caso de los comedores comunitarios y sociales y los comedores escolares. Si se aplica un valor añadido a los productos generados por la ganadería extensiva que convive con el lobo, se facilitará la convivencia, ya que se podría vivir con explotaciones más pequeñas y más manejables en relación a la prevención.</w:t>
      </w:r>
    </w:p>
    <w:p w14:paraId="2AB3EF35" w14:textId="77777777" w:rsidR="00F509D4" w:rsidRDefault="00A11031">
      <w:pPr>
        <w:widowControl w:val="0"/>
        <w:spacing w:before="35" w:after="0"/>
        <w:ind w:right="16"/>
        <w:rPr>
          <w:b/>
          <w:color w:val="2E75B6"/>
          <w:sz w:val="26"/>
          <w:szCs w:val="26"/>
        </w:rPr>
      </w:pPr>
      <w:r>
        <w:t xml:space="preserve">Es importante también el </w:t>
      </w:r>
      <w:r>
        <w:rPr>
          <w:b/>
          <w:color w:val="134F5C"/>
        </w:rPr>
        <w:t>apoyo e impulso del asociacionismo</w:t>
      </w:r>
      <w:r>
        <w:t xml:space="preserve"> en el sector ganadero mediante fórmulas diversas, no necesariamente la cooperativa, que ayuden a las y los profesionales del sector a reforzarse y empoderarse. </w:t>
      </w:r>
    </w:p>
    <w:p w14:paraId="53EC995F" w14:textId="77777777" w:rsidR="00F509D4" w:rsidRDefault="00A11031">
      <w:pPr>
        <w:widowControl w:val="0"/>
        <w:spacing w:before="333" w:after="0"/>
        <w:rPr>
          <w:rFonts w:ascii="Arial" w:eastAsia="Arial" w:hAnsi="Arial" w:cs="Arial"/>
          <w:sz w:val="30"/>
          <w:szCs w:val="30"/>
        </w:rPr>
      </w:pPr>
      <w:r>
        <w:rPr>
          <w:rFonts w:ascii="Lato Black" w:eastAsia="Lato Black" w:hAnsi="Lato Black" w:cs="Lato Black"/>
          <w:color w:val="134F5C"/>
          <w:sz w:val="36"/>
          <w:szCs w:val="36"/>
          <w:highlight w:val="white"/>
        </w:rPr>
        <w:t xml:space="preserve">DOS. Participación, transparencia y educación. </w:t>
      </w:r>
    </w:p>
    <w:p w14:paraId="36C4B88A" w14:textId="77777777" w:rsidR="00F509D4" w:rsidRDefault="00F509D4">
      <w:pPr>
        <w:widowControl w:val="0"/>
        <w:spacing w:after="0"/>
        <w:ind w:left="720" w:right="1063"/>
        <w:rPr>
          <w:rFonts w:ascii="Arial" w:eastAsia="Arial" w:hAnsi="Arial" w:cs="Arial"/>
        </w:rPr>
      </w:pPr>
    </w:p>
    <w:p w14:paraId="33E8569B" w14:textId="77777777" w:rsidR="00F509D4" w:rsidRDefault="00A11031">
      <w:pPr>
        <w:widowControl w:val="0"/>
        <w:spacing w:after="0"/>
        <w:ind w:right="299"/>
      </w:pPr>
      <w:r>
        <w:t xml:space="preserve">El uso de instrumentos sociales es fundamental para garantizar la transparencia, la información y la capacidad de participación de los sectores implicados en cualquier tipo de gestión, especialmente en situaciones conflictivas. </w:t>
      </w:r>
    </w:p>
    <w:p w14:paraId="734F554B" w14:textId="77777777" w:rsidR="00F509D4" w:rsidRDefault="00F509D4">
      <w:pPr>
        <w:widowControl w:val="0"/>
        <w:spacing w:after="0"/>
        <w:ind w:right="1063"/>
        <w:rPr>
          <w:rFonts w:ascii="Arial" w:eastAsia="Arial" w:hAnsi="Arial" w:cs="Arial"/>
        </w:rPr>
      </w:pPr>
    </w:p>
    <w:p w14:paraId="4588080B" w14:textId="77777777" w:rsidR="00F509D4" w:rsidRDefault="00A11031">
      <w:pPr>
        <w:pStyle w:val="Ttulo3"/>
        <w:widowControl w:val="0"/>
        <w:ind w:right="1063"/>
      </w:pPr>
      <w:bookmarkStart w:id="29" w:name="_heading=h.atyok37uaz3d" w:colFirst="0" w:colLast="0"/>
      <w:bookmarkEnd w:id="29"/>
      <w:r>
        <w:t>En relación a la participación social y ciudadana</w:t>
      </w:r>
    </w:p>
    <w:p w14:paraId="0EA97A1F" w14:textId="77777777" w:rsidR="00F509D4" w:rsidRDefault="00A11031">
      <w:pPr>
        <w:spacing w:after="0"/>
        <w:rPr>
          <w:u w:val="single"/>
        </w:rPr>
      </w:pPr>
      <w:r>
        <w:t xml:space="preserve">Algunas de las medidas o criterios que se establecen en este documento requieren </w:t>
      </w:r>
      <w:r>
        <w:rPr>
          <w:b/>
          <w:color w:val="134F5C"/>
        </w:rPr>
        <w:t>una toma de decisiones posterior en cuanto a definición de algunas acciones</w:t>
      </w:r>
      <w:r>
        <w:t>, diseño de protocolos y mecanismos de actuación, etc. Todas estas cuestiones</w:t>
      </w:r>
      <w:r>
        <w:rPr>
          <w:color w:val="134F5C"/>
        </w:rPr>
        <w:t xml:space="preserve"> </w:t>
      </w:r>
      <w:r>
        <w:rPr>
          <w:b/>
          <w:color w:val="134F5C"/>
        </w:rPr>
        <w:t xml:space="preserve">deberían ser </w:t>
      </w:r>
      <w:r>
        <w:rPr>
          <w:b/>
          <w:color w:val="134F5C"/>
        </w:rPr>
        <w:lastRenderedPageBreak/>
        <w:t>definidas mediante mesas participativas de carácter social y técnico,</w:t>
      </w:r>
      <w:r>
        <w:t xml:space="preserve"> en las que se garantice especialmente la representación del sector ganadero, articulando para ello mecanismos que favorezcan el clima necesario de confianza y diálogo.</w:t>
      </w:r>
    </w:p>
    <w:p w14:paraId="16BEAEDD" w14:textId="77777777" w:rsidR="00F509D4" w:rsidRDefault="00F509D4">
      <w:pPr>
        <w:widowControl w:val="0"/>
        <w:spacing w:after="0"/>
        <w:ind w:right="1063"/>
        <w:rPr>
          <w:u w:val="single"/>
        </w:rPr>
      </w:pPr>
    </w:p>
    <w:p w14:paraId="2C46FF38" w14:textId="77777777" w:rsidR="00F509D4" w:rsidRDefault="00A11031">
      <w:pPr>
        <w:widowControl w:val="0"/>
        <w:spacing w:after="0"/>
        <w:ind w:right="4"/>
      </w:pPr>
      <w:r>
        <w:rPr>
          <w:b/>
          <w:color w:val="134F5C"/>
        </w:rPr>
        <w:t>Se cree necesaria la creación de una Mesa u Órgano de Seguimiento</w:t>
      </w:r>
      <w:r>
        <w:rPr>
          <w:b/>
        </w:rPr>
        <w:t xml:space="preserve"> </w:t>
      </w:r>
      <w:r>
        <w:t>que dé continuidad a los acuerdos de esta Mesa Social. Esta mesa deberá contar con la participación de los principales agentes vinculados a la conservación del lobo y a la ganadería extensiva y:</w:t>
      </w:r>
    </w:p>
    <w:p w14:paraId="3AB9E441" w14:textId="77777777" w:rsidR="00F509D4" w:rsidRDefault="00A11031">
      <w:pPr>
        <w:widowControl w:val="0"/>
        <w:numPr>
          <w:ilvl w:val="0"/>
          <w:numId w:val="2"/>
        </w:numPr>
        <w:spacing w:before="240"/>
        <w:jc w:val="left"/>
      </w:pPr>
      <w:r>
        <w:t xml:space="preserve">Deberá disponer de presupuesto y recursos para su funcionamiento. </w:t>
      </w:r>
    </w:p>
    <w:p w14:paraId="08767473" w14:textId="77777777" w:rsidR="00F509D4" w:rsidRDefault="00A11031">
      <w:pPr>
        <w:widowControl w:val="0"/>
        <w:numPr>
          <w:ilvl w:val="0"/>
          <w:numId w:val="2"/>
        </w:numPr>
        <w:jc w:val="left"/>
      </w:pPr>
      <w:r>
        <w:t>Deberá tener una estructura organizativa para su funcionamiento previamente acordada y un sistema de gobernanza previamente establecido.</w:t>
      </w:r>
    </w:p>
    <w:p w14:paraId="435E034B" w14:textId="77777777" w:rsidR="00F509D4" w:rsidRDefault="00A11031">
      <w:pPr>
        <w:widowControl w:val="0"/>
        <w:numPr>
          <w:ilvl w:val="0"/>
          <w:numId w:val="2"/>
        </w:numPr>
        <w:jc w:val="left"/>
      </w:pPr>
      <w:r>
        <w:t xml:space="preserve">Además de los sectores representados en esta Mesa Social, deberán participar los técnicos que se considere necesario de ambas Consejerías. </w:t>
      </w:r>
    </w:p>
    <w:p w14:paraId="08B131D6" w14:textId="77777777" w:rsidR="00F509D4" w:rsidRDefault="00A11031">
      <w:pPr>
        <w:widowControl w:val="0"/>
        <w:numPr>
          <w:ilvl w:val="0"/>
          <w:numId w:val="2"/>
        </w:numPr>
        <w:jc w:val="left"/>
      </w:pPr>
      <w:r>
        <w:t>El trabajo de este órgano estará facilitado por al menos una persona, será transparente y habrá una buena gestión de la información necesaria para su funcionamiento.</w:t>
      </w:r>
    </w:p>
    <w:p w14:paraId="10D18D33" w14:textId="77777777" w:rsidR="00F509D4" w:rsidRDefault="00A11031">
      <w:pPr>
        <w:widowControl w:val="0"/>
        <w:pBdr>
          <w:top w:val="nil"/>
          <w:left w:val="nil"/>
          <w:bottom w:val="nil"/>
          <w:right w:val="nil"/>
          <w:between w:val="nil"/>
        </w:pBdr>
        <w:spacing w:before="240" w:after="240"/>
        <w:rPr>
          <w:color w:val="4A86E8"/>
        </w:rPr>
      </w:pPr>
      <w:r>
        <w:t xml:space="preserve">Se insta a la creación de </w:t>
      </w:r>
      <w:r>
        <w:rPr>
          <w:b/>
          <w:color w:val="134F5C"/>
        </w:rPr>
        <w:t>mesas de participación multiagente</w:t>
      </w:r>
      <w:r>
        <w:rPr>
          <w:b/>
        </w:rPr>
        <w:t xml:space="preserve"> </w:t>
      </w:r>
      <w:r>
        <w:t xml:space="preserve">en La Rioja para la participación social en los planes de gestión que se vayan a desarrollar en el futuro, incluidos los de gestión de los planes dasocráticos de los MUP. </w:t>
      </w:r>
    </w:p>
    <w:p w14:paraId="5222A8AE" w14:textId="77777777" w:rsidR="00F509D4" w:rsidRDefault="00A11031">
      <w:pPr>
        <w:pStyle w:val="Ttulo4"/>
        <w:widowControl w:val="0"/>
        <w:spacing w:after="0"/>
        <w:ind w:right="1063"/>
      </w:pPr>
      <w:bookmarkStart w:id="30" w:name="_heading=h.i37ye2wpnp87" w:colFirst="0" w:colLast="0"/>
      <w:bookmarkEnd w:id="30"/>
      <w:r>
        <w:rPr>
          <w:sz w:val="26"/>
          <w:szCs w:val="26"/>
        </w:rPr>
        <w:t>En relación con la transparencia</w:t>
      </w:r>
    </w:p>
    <w:p w14:paraId="16ADFC2C" w14:textId="77777777" w:rsidR="00F509D4" w:rsidRDefault="00A11031">
      <w:pPr>
        <w:widowControl w:val="0"/>
        <w:spacing w:before="202" w:after="0"/>
      </w:pPr>
      <w:r>
        <w:t xml:space="preserve">Para la gestión de la coexistencia entre el lobo y la ganadería extensiva es de gran importancia contar con </w:t>
      </w:r>
      <w:r>
        <w:rPr>
          <w:b/>
          <w:color w:val="134F5C"/>
        </w:rPr>
        <w:t>información oficial rigurosa y contrastada tanto sobre la situación de la ganadería en relación con los ataques como de la situación del lobo</w:t>
      </w:r>
      <w:r>
        <w:rPr>
          <w:b/>
        </w:rPr>
        <w:t>.</w:t>
      </w:r>
      <w:r>
        <w:t xml:space="preserve"> Para ello es necesario que exista información y transparencia sobre las medidas de control poblacional del lobo, los daños, los métodos utilizados para la gestión de la especie e información asequible de censos y de distribución de la especie y el estado de salud de la especie, siempre que con ello no se comprometa su conservación. </w:t>
      </w:r>
    </w:p>
    <w:p w14:paraId="2BAFD91C" w14:textId="77777777" w:rsidR="00F509D4" w:rsidRDefault="00A11031">
      <w:pPr>
        <w:widowControl w:val="0"/>
        <w:spacing w:before="202" w:after="0"/>
      </w:pPr>
      <w:r>
        <w:t>La información, al igual que los procesos de gestión, debe apoyarse</w:t>
      </w:r>
      <w:r>
        <w:rPr>
          <w:b/>
        </w:rPr>
        <w:t xml:space="preserve"> </w:t>
      </w:r>
      <w:r>
        <w:rPr>
          <w:b/>
          <w:color w:val="134F5C"/>
        </w:rPr>
        <w:t>en el conocimiento científico</w:t>
      </w:r>
      <w:r>
        <w:rPr>
          <w:color w:val="134F5C"/>
        </w:rPr>
        <w:t xml:space="preserve"> </w:t>
      </w:r>
      <w:r>
        <w:t xml:space="preserve">actualizado de lo que ocurre en el territorio en cuanto al censo periódico de la población del lobo, su estado de salud y la posible transmisión de enfermedades, los patrones de comportamiento de la especie en La Rioja, las hibridaciones, el estado del hábitat, etc. </w:t>
      </w:r>
    </w:p>
    <w:p w14:paraId="1428D8B2" w14:textId="77777777" w:rsidR="00F509D4" w:rsidRDefault="00F509D4">
      <w:pPr>
        <w:widowControl w:val="0"/>
        <w:pBdr>
          <w:top w:val="nil"/>
          <w:left w:val="nil"/>
          <w:bottom w:val="nil"/>
          <w:right w:val="nil"/>
          <w:between w:val="nil"/>
        </w:pBdr>
        <w:spacing w:after="0"/>
        <w:ind w:right="1063"/>
      </w:pPr>
    </w:p>
    <w:p w14:paraId="7E0DF01D" w14:textId="77777777" w:rsidR="00F509D4" w:rsidRDefault="00A11031">
      <w:pPr>
        <w:pStyle w:val="Ttulo4"/>
        <w:widowControl w:val="0"/>
        <w:spacing w:after="0"/>
        <w:ind w:right="1063"/>
        <w:rPr>
          <w:color w:val="2E75B6"/>
          <w:highlight w:val="white"/>
        </w:rPr>
      </w:pPr>
      <w:bookmarkStart w:id="31" w:name="_heading=h.fle7uc3fial9" w:colFirst="0" w:colLast="0"/>
      <w:bookmarkEnd w:id="31"/>
      <w:r>
        <w:rPr>
          <w:sz w:val="26"/>
          <w:szCs w:val="26"/>
        </w:rPr>
        <w:t xml:space="preserve">En relación con la educación ambiental </w:t>
      </w:r>
    </w:p>
    <w:p w14:paraId="77C1855D" w14:textId="77777777" w:rsidR="00F509D4" w:rsidRDefault="00A11031">
      <w:pPr>
        <w:widowControl w:val="0"/>
        <w:pBdr>
          <w:top w:val="nil"/>
          <w:left w:val="nil"/>
          <w:bottom w:val="nil"/>
          <w:right w:val="nil"/>
          <w:between w:val="nil"/>
        </w:pBdr>
        <w:spacing w:before="202" w:after="0"/>
      </w:pPr>
      <w:r>
        <w:t xml:space="preserve">La Educación es uno de los pilares sobre los que se asienta una buena coexistencia. Para ello se propone el desarrollo de </w:t>
      </w:r>
      <w:r>
        <w:rPr>
          <w:b/>
          <w:color w:val="134F5C"/>
        </w:rPr>
        <w:t>programas y acciones de educación ambiental</w:t>
      </w:r>
      <w:r>
        <w:t xml:space="preserve"> que permitan:</w:t>
      </w:r>
    </w:p>
    <w:p w14:paraId="5626324D" w14:textId="77777777" w:rsidR="00F509D4" w:rsidRDefault="00A11031">
      <w:pPr>
        <w:widowControl w:val="0"/>
        <w:numPr>
          <w:ilvl w:val="0"/>
          <w:numId w:val="11"/>
        </w:numPr>
        <w:pBdr>
          <w:top w:val="nil"/>
          <w:left w:val="nil"/>
          <w:bottom w:val="nil"/>
          <w:right w:val="nil"/>
          <w:between w:val="nil"/>
        </w:pBdr>
        <w:spacing w:before="202"/>
        <w:jc w:val="left"/>
      </w:pPr>
      <w:r>
        <w:t xml:space="preserve">Poner en valor los temas y aspectos que tienen que ver con el </w:t>
      </w:r>
      <w:r>
        <w:rPr>
          <w:b/>
          <w:color w:val="134F5C"/>
        </w:rPr>
        <w:t xml:space="preserve">bienestar animal </w:t>
      </w:r>
      <w:r>
        <w:rPr>
          <w:b/>
          <w:color w:val="134F5C"/>
        </w:rPr>
        <w:lastRenderedPageBreak/>
        <w:t>y los servicios ecosistémicos</w:t>
      </w:r>
      <w:r>
        <w:t xml:space="preserve"> </w:t>
      </w:r>
      <w:r>
        <w:rPr>
          <w:b/>
          <w:color w:val="134F5C"/>
        </w:rPr>
        <w:t>y sociales</w:t>
      </w:r>
      <w:r>
        <w:t xml:space="preserve"> que presta la ganadería extensiva.</w:t>
      </w:r>
    </w:p>
    <w:p w14:paraId="12649502" w14:textId="77777777" w:rsidR="00F509D4" w:rsidRDefault="00A11031">
      <w:pPr>
        <w:widowControl w:val="0"/>
        <w:numPr>
          <w:ilvl w:val="0"/>
          <w:numId w:val="11"/>
        </w:numPr>
        <w:pBdr>
          <w:top w:val="nil"/>
          <w:left w:val="nil"/>
          <w:bottom w:val="nil"/>
          <w:right w:val="nil"/>
          <w:between w:val="nil"/>
        </w:pBdr>
        <w:spacing w:before="202"/>
        <w:jc w:val="left"/>
      </w:pPr>
      <w:r>
        <w:t xml:space="preserve">Promover el </w:t>
      </w:r>
      <w:r>
        <w:rPr>
          <w:b/>
          <w:color w:val="134F5C"/>
        </w:rPr>
        <w:t>reconocimiento social de la ganadería extensiva y dar a conocer que la coexistencia</w:t>
      </w:r>
      <w:r>
        <w:rPr>
          <w:b/>
        </w:rPr>
        <w:t xml:space="preserve"> </w:t>
      </w:r>
      <w:r>
        <w:t xml:space="preserve">con la fauna salvaje es un valor propio de la ganadería extensiva. </w:t>
      </w:r>
    </w:p>
    <w:p w14:paraId="37B529D2" w14:textId="77777777" w:rsidR="00F509D4" w:rsidRDefault="00A11031">
      <w:pPr>
        <w:widowControl w:val="0"/>
        <w:pBdr>
          <w:top w:val="nil"/>
          <w:left w:val="nil"/>
          <w:bottom w:val="nil"/>
          <w:right w:val="nil"/>
          <w:between w:val="nil"/>
        </w:pBdr>
        <w:spacing w:before="202" w:after="0"/>
      </w:pPr>
      <w:r>
        <w:t xml:space="preserve">Para ello se propone que se </w:t>
      </w:r>
      <w:r>
        <w:rPr>
          <w:b/>
          <w:color w:val="134F5C"/>
        </w:rPr>
        <w:t>desarrollen acciones de educación ambiental</w:t>
      </w:r>
      <w:r>
        <w:rPr>
          <w:color w:val="134F5C"/>
        </w:rPr>
        <w:t xml:space="preserve"> </w:t>
      </w:r>
      <w:r>
        <w:t xml:space="preserve">que puedan ser diseñadas, además, con la participación de personas ganaderas como agentes participantes. En estas acciones se debe potenciar el consumo responsable de productos de la ganadería extensiva, dar a conocer el valor de la coexistencia y de buenas prácticas ganaderas, poner en valor al lobo y dar a conocer los beneficios de la ganadería extensiva. </w:t>
      </w:r>
    </w:p>
    <w:p w14:paraId="3C122AB1" w14:textId="77777777" w:rsidR="00F509D4" w:rsidRDefault="00A11031">
      <w:pPr>
        <w:widowControl w:val="0"/>
        <w:pBdr>
          <w:top w:val="nil"/>
          <w:left w:val="nil"/>
          <w:bottom w:val="nil"/>
          <w:right w:val="nil"/>
          <w:between w:val="nil"/>
        </w:pBdr>
        <w:spacing w:before="202" w:after="0"/>
        <w:rPr>
          <w:color w:val="2E75B6"/>
          <w:highlight w:val="magenta"/>
        </w:rPr>
      </w:pPr>
      <w:r>
        <w:t>Algunas de estas acciones podrían ser:</w:t>
      </w:r>
    </w:p>
    <w:p w14:paraId="1FFC9421" w14:textId="77777777" w:rsidR="00F509D4" w:rsidRDefault="00A11031">
      <w:pPr>
        <w:widowControl w:val="0"/>
        <w:numPr>
          <w:ilvl w:val="0"/>
          <w:numId w:val="11"/>
        </w:numPr>
        <w:pBdr>
          <w:top w:val="nil"/>
          <w:left w:val="nil"/>
          <w:bottom w:val="nil"/>
          <w:right w:val="nil"/>
          <w:between w:val="nil"/>
        </w:pBdr>
        <w:spacing w:before="202"/>
        <w:jc w:val="left"/>
      </w:pPr>
      <w:r>
        <w:rPr>
          <w:b/>
          <w:color w:val="134F5C"/>
        </w:rPr>
        <w:t>Programas educativos que ayuden a desmontar tópicos y estereotipos</w:t>
      </w:r>
      <w:r>
        <w:t xml:space="preserve"> en relación a la ganadería extensiva, a su papel en la conservación del paisaje y sociedad rural, así como sobre el lobo y sobre la coexistencia entre la ganadería y el lobo.</w:t>
      </w:r>
    </w:p>
    <w:p w14:paraId="37CB88EF" w14:textId="77777777" w:rsidR="00F509D4" w:rsidRDefault="00A11031">
      <w:pPr>
        <w:widowControl w:val="0"/>
        <w:numPr>
          <w:ilvl w:val="0"/>
          <w:numId w:val="11"/>
        </w:numPr>
        <w:pBdr>
          <w:top w:val="nil"/>
          <w:left w:val="nil"/>
          <w:bottom w:val="nil"/>
          <w:right w:val="nil"/>
          <w:between w:val="nil"/>
        </w:pBdr>
        <w:spacing w:before="202"/>
        <w:jc w:val="left"/>
      </w:pPr>
      <w:r>
        <w:rPr>
          <w:b/>
          <w:color w:val="134F5C"/>
        </w:rPr>
        <w:t>Una campaña divulgativa de educación ambiental de carácter estable que permita acercar a la sociedad el valor de la ganadería extensiva,</w:t>
      </w:r>
      <w:r>
        <w:rPr>
          <w:color w:val="134F5C"/>
        </w:rPr>
        <w:t xml:space="preserve"> </w:t>
      </w:r>
      <w:r>
        <w:t xml:space="preserve">de sus servicios y de los productos que genera. </w:t>
      </w:r>
    </w:p>
    <w:p w14:paraId="16511597" w14:textId="77777777" w:rsidR="00F509D4" w:rsidRDefault="00A11031">
      <w:pPr>
        <w:widowControl w:val="0"/>
        <w:numPr>
          <w:ilvl w:val="0"/>
          <w:numId w:val="11"/>
        </w:numPr>
        <w:pBdr>
          <w:top w:val="nil"/>
          <w:left w:val="nil"/>
          <w:bottom w:val="nil"/>
          <w:right w:val="nil"/>
          <w:between w:val="nil"/>
        </w:pBdr>
        <w:spacing w:before="202"/>
        <w:jc w:val="left"/>
      </w:pPr>
      <w:r>
        <w:rPr>
          <w:b/>
          <w:color w:val="134F5C"/>
        </w:rPr>
        <w:t xml:space="preserve">Campañas que difundan el valor social del lobo </w:t>
      </w:r>
      <w:r>
        <w:t xml:space="preserve">como parte del ecosistema y el patrimonio rural. </w:t>
      </w:r>
    </w:p>
    <w:p w14:paraId="3FB5F063" w14:textId="77777777" w:rsidR="00F509D4" w:rsidRDefault="00A11031">
      <w:pPr>
        <w:widowControl w:val="0"/>
        <w:numPr>
          <w:ilvl w:val="0"/>
          <w:numId w:val="11"/>
        </w:numPr>
        <w:pBdr>
          <w:top w:val="nil"/>
          <w:left w:val="nil"/>
          <w:bottom w:val="nil"/>
          <w:right w:val="nil"/>
          <w:between w:val="nil"/>
        </w:pBdr>
        <w:spacing w:before="202"/>
        <w:jc w:val="left"/>
      </w:pPr>
      <w:r>
        <w:rPr>
          <w:b/>
          <w:color w:val="134F5C"/>
        </w:rPr>
        <w:t>Mesas de debate y de intercambio de experiencias entre lo urbano y rural</w:t>
      </w:r>
      <w:r>
        <w:rPr>
          <w:b/>
        </w:rPr>
        <w:t xml:space="preserve"> </w:t>
      </w:r>
      <w:r>
        <w:t>que permitan el (re)conocimiento de las diferentes sensibilidades y problemas en relación a la coexistencia.</w:t>
      </w:r>
    </w:p>
    <w:p w14:paraId="41D3D816" w14:textId="77777777" w:rsidR="00F509D4" w:rsidRDefault="00A11031">
      <w:pPr>
        <w:widowControl w:val="0"/>
        <w:numPr>
          <w:ilvl w:val="0"/>
          <w:numId w:val="11"/>
        </w:numPr>
        <w:pBdr>
          <w:top w:val="nil"/>
          <w:left w:val="nil"/>
          <w:bottom w:val="nil"/>
          <w:right w:val="nil"/>
          <w:between w:val="nil"/>
        </w:pBdr>
        <w:spacing w:before="202"/>
        <w:jc w:val="left"/>
      </w:pPr>
      <w:r>
        <w:rPr>
          <w:b/>
          <w:color w:val="134F5C"/>
        </w:rPr>
        <w:t>Jornadas de educación ambiental</w:t>
      </w:r>
      <w:r>
        <w:t xml:space="preserve"> sobre la coexistencia en el territorio del lobo y la ganadería extensiva.</w:t>
      </w:r>
    </w:p>
    <w:p w14:paraId="7715A0D3" w14:textId="77777777" w:rsidR="00F509D4" w:rsidRDefault="00A11031">
      <w:pPr>
        <w:widowControl w:val="0"/>
        <w:pBdr>
          <w:top w:val="nil"/>
          <w:left w:val="nil"/>
          <w:bottom w:val="nil"/>
          <w:right w:val="nil"/>
          <w:between w:val="nil"/>
        </w:pBdr>
        <w:spacing w:before="202" w:after="0"/>
      </w:pPr>
      <w:r>
        <w:t xml:space="preserve">De manera general se hace relevante la necesidad de acompañar cualquier proceso de planificación o de gestión de la especie y del modelo extensivo con acciones y programas de educación ambiental que estén dirigidos a todos los sectores de la sociedad riojana. </w:t>
      </w:r>
    </w:p>
    <w:p w14:paraId="13C7C0E1" w14:textId="77777777" w:rsidR="00F509D4" w:rsidRDefault="00A11031">
      <w:pPr>
        <w:widowControl w:val="0"/>
        <w:pBdr>
          <w:top w:val="nil"/>
          <w:left w:val="nil"/>
          <w:bottom w:val="nil"/>
          <w:right w:val="nil"/>
          <w:between w:val="nil"/>
        </w:pBdr>
        <w:spacing w:before="202" w:after="0"/>
        <w:rPr>
          <w:rFonts w:ascii="Arial" w:eastAsia="Arial" w:hAnsi="Arial" w:cs="Arial"/>
          <w:color w:val="4A86E8"/>
        </w:rPr>
      </w:pPr>
      <w:r>
        <w:t>En este sentido se apunta que la jornada de presentación de los acuerdos que se plantea deberá acompañarse de posteriores líneas de trabajo de educación ambiental en forma de jornadas y eventos que den visibilidad a este proceso y a los valores que representa la ganadería extensiva y el lobo.</w:t>
      </w:r>
    </w:p>
    <w:p w14:paraId="713F45E3" w14:textId="77777777" w:rsidR="00F509D4" w:rsidRDefault="00F509D4">
      <w:pPr>
        <w:widowControl w:val="0"/>
        <w:spacing w:after="0"/>
        <w:ind w:left="720" w:right="1063"/>
        <w:rPr>
          <w:rFonts w:ascii="Arial" w:eastAsia="Arial" w:hAnsi="Arial" w:cs="Arial"/>
          <w:color w:val="4A86E8"/>
        </w:rPr>
      </w:pPr>
    </w:p>
    <w:p w14:paraId="2369009D" w14:textId="77777777" w:rsidR="00F509D4" w:rsidRDefault="00A11031">
      <w:pPr>
        <w:spacing w:after="0" w:line="276" w:lineRule="auto"/>
        <w:rPr>
          <w:rFonts w:ascii="Arial" w:eastAsia="Arial" w:hAnsi="Arial" w:cs="Arial"/>
          <w:b/>
          <w:color w:val="2E75B6"/>
          <w:sz w:val="34"/>
          <w:szCs w:val="34"/>
        </w:rPr>
      </w:pPr>
      <w:r>
        <w:rPr>
          <w:rFonts w:ascii="Lato Black" w:eastAsia="Lato Black" w:hAnsi="Lato Black" w:cs="Lato Black"/>
          <w:color w:val="134F5C"/>
          <w:sz w:val="36"/>
          <w:szCs w:val="36"/>
          <w:highlight w:val="white"/>
        </w:rPr>
        <w:t>TRES. Medidas de prevención</w:t>
      </w:r>
    </w:p>
    <w:p w14:paraId="0E495749" w14:textId="77777777" w:rsidR="00F509D4" w:rsidRDefault="00A11031">
      <w:pPr>
        <w:spacing w:before="240" w:after="240"/>
      </w:pPr>
      <w:r>
        <w:rPr>
          <w:b/>
          <w:color w:val="134F5C"/>
        </w:rPr>
        <w:t>Las medidas preventivas deben ser evaluadas, monitorizadas y actualizadas</w:t>
      </w:r>
      <w:r>
        <w:rPr>
          <w:b/>
        </w:rPr>
        <w:t xml:space="preserve"> </w:t>
      </w:r>
      <w:r>
        <w:t xml:space="preserve">para establecer su eficacia partiendo de la investigación y del conocimiento. Deben buscar su </w:t>
      </w:r>
      <w:r>
        <w:lastRenderedPageBreak/>
        <w:t>máxima efectividad para cada zona y tipo de ganado y se debe definir su régimen y su periodo de vigencia.</w:t>
      </w:r>
    </w:p>
    <w:p w14:paraId="2EA6539A" w14:textId="77777777" w:rsidR="00F509D4" w:rsidRDefault="00A11031">
      <w:pPr>
        <w:spacing w:before="240" w:after="240"/>
      </w:pPr>
      <w:r>
        <w:t xml:space="preserve">Se apostará por </w:t>
      </w:r>
      <w:r>
        <w:rPr>
          <w:b/>
          <w:color w:val="134F5C"/>
        </w:rPr>
        <w:t>programas y ayudas de innovación tecnológica</w:t>
      </w:r>
      <w:r>
        <w:t xml:space="preserve"> que faciliten el trabajo de pastoreo y guarda de ganado, para lo que es necesario mejorar la conectividad en los territorios rurales. De igual forma es necesario que el sector ganadero pueda contar con el asesoramiento técnico necesario.</w:t>
      </w:r>
    </w:p>
    <w:p w14:paraId="3DE20ABF" w14:textId="77777777" w:rsidR="00F509D4" w:rsidRDefault="00A11031">
      <w:pPr>
        <w:spacing w:before="240" w:after="240"/>
      </w:pPr>
      <w:r>
        <w:t xml:space="preserve">En relación a lo anterior, deben definirse las épocas de mayor vulnerabilidad del ganado y que exista una </w:t>
      </w:r>
      <w:r>
        <w:rPr>
          <w:b/>
          <w:color w:val="134F5C"/>
        </w:rPr>
        <w:t xml:space="preserve">zonificación de riesgos </w:t>
      </w:r>
      <w:r>
        <w:t xml:space="preserve">periódica y actualizada, estableciendo un sistema de alarma sobre el peligro de ataques que sea transparente, que llegue al ganadero de forma rápida y le permita implementar otras medidas preventivas. Se propone que se contemple la existencia de </w:t>
      </w:r>
      <w:r>
        <w:rPr>
          <w:b/>
          <w:color w:val="134F5C"/>
        </w:rPr>
        <w:t>primas por coexistencia</w:t>
      </w:r>
      <w:r>
        <w:t>, que son diferentes a las ayudas para prevención, primándose para ello las zonas de coexistencia.</w:t>
      </w:r>
    </w:p>
    <w:p w14:paraId="23C30606" w14:textId="77777777" w:rsidR="00F509D4" w:rsidRDefault="00A11031">
      <w:pPr>
        <w:spacing w:before="240" w:after="240"/>
      </w:pPr>
      <w:r>
        <w:t xml:space="preserve">En relación a los </w:t>
      </w:r>
      <w:r>
        <w:rPr>
          <w:b/>
          <w:color w:val="134F5C"/>
        </w:rPr>
        <w:t>vallados para cierres nocturnos</w:t>
      </w:r>
      <w:r>
        <w:t xml:space="preserve"> se indica que deben estar adaptados a los modelos de pastoreo en extensivo y a su uso según la época y manejo, y se propone testar la creación de cierres en espacios pastables muy amplios y sometidos a desbroces para realizar estos cierres nocturnos y que estos cierres no afecten al paso de otro tipo de fauna silvestre. </w:t>
      </w:r>
    </w:p>
    <w:p w14:paraId="0BCAD658" w14:textId="77777777" w:rsidR="00F509D4" w:rsidRDefault="00A11031">
      <w:pPr>
        <w:pStyle w:val="Ttulo4"/>
        <w:spacing w:after="240"/>
      </w:pPr>
      <w:bookmarkStart w:id="32" w:name="_heading=h.flcu8p3i27ka" w:colFirst="0" w:colLast="0"/>
      <w:bookmarkEnd w:id="32"/>
      <w:r>
        <w:rPr>
          <w:sz w:val="26"/>
          <w:szCs w:val="26"/>
        </w:rPr>
        <w:t>Ayudas a las medidas preventivas</w:t>
      </w:r>
    </w:p>
    <w:p w14:paraId="7F8DB05A" w14:textId="77777777" w:rsidR="00F509D4" w:rsidRDefault="00A11031">
      <w:pPr>
        <w:spacing w:before="240" w:after="240"/>
      </w:pPr>
      <w:r>
        <w:t>En cuanto a las ayudas para</w:t>
      </w:r>
      <w:r>
        <w:rPr>
          <w:b/>
        </w:rPr>
        <w:t xml:space="preserve"> </w:t>
      </w:r>
      <w:r>
        <w:rPr>
          <w:b/>
          <w:color w:val="134F5C"/>
        </w:rPr>
        <w:t>perros de guarda</w:t>
      </w:r>
      <w:r>
        <w:t xml:space="preserve"> se propone que sean comunes para toda la comunidad de la Rioja, y no solo para la Reserva de Caza, y que sean subvencionadas. Las ayudas para mastines deberían ajustarse y ser proporcionales al número real de perros de protección que tiene una explotación ganadera. Se propone realizar una</w:t>
      </w:r>
      <w:r>
        <w:rPr>
          <w:b/>
          <w:color w:val="134F5C"/>
        </w:rPr>
        <w:t xml:space="preserve"> señalización adecuada de las zonas ganaderas </w:t>
      </w:r>
      <w:r>
        <w:t xml:space="preserve">y de la existencia y del papel de los perros de guarda. </w:t>
      </w:r>
    </w:p>
    <w:p w14:paraId="79B36A59" w14:textId="77777777" w:rsidR="00F509D4" w:rsidRDefault="00A11031">
      <w:pPr>
        <w:spacing w:before="240" w:after="240"/>
      </w:pPr>
      <w:r>
        <w:t>Las medidas preventivas deben estar adaptadas a los tiempos actuales y los derechos laborales alcanzados en cuanto a la consideración temporal de una jornada laboral y atendiendo a la calidad mínima de vida de las personas ganaderas. Por eso se contempla también la posibilidad de testar</w:t>
      </w:r>
      <w:r>
        <w:rPr>
          <w:b/>
        </w:rPr>
        <w:t xml:space="preserve"> </w:t>
      </w:r>
      <w:r>
        <w:t>otro tipo de ayudas para disminuir la carga de trabajo de los pastores e intensificar el control de ganado,</w:t>
      </w:r>
      <w:r>
        <w:rPr>
          <w:b/>
        </w:rPr>
        <w:t xml:space="preserve"> </w:t>
      </w:r>
      <w:r>
        <w:t xml:space="preserve">tales como la </w:t>
      </w:r>
      <w:r>
        <w:rPr>
          <w:b/>
          <w:color w:val="134F5C"/>
        </w:rPr>
        <w:t>contratación subvencionada de pastores de apoyo o de sustitución</w:t>
      </w:r>
      <w:r>
        <w:rPr>
          <w:color w:val="134F5C"/>
        </w:rPr>
        <w:t>,</w:t>
      </w:r>
      <w:r>
        <w:t xml:space="preserve"> sobre todo en los pastos de altura en verano. Así mismo es necesario mejorar los albergues de puertos y montaña para facilitar las estancias largas, así como la instalación de encerraderos próximos a los albergues.</w:t>
      </w:r>
    </w:p>
    <w:p w14:paraId="7303C9B2" w14:textId="77777777" w:rsidR="00F509D4" w:rsidRDefault="00A11031">
      <w:pPr>
        <w:spacing w:before="240" w:after="240"/>
      </w:pPr>
      <w:r>
        <w:t>Las medidas preventivas</w:t>
      </w:r>
      <w:r>
        <w:rPr>
          <w:b/>
          <w:color w:val="134F5C"/>
        </w:rPr>
        <w:t xml:space="preserve"> no debieran suponer un coste añadido</w:t>
      </w:r>
      <w:r>
        <w:t xml:space="preserve"> para las explotaciones ganaderas, por lo que su implementación deberá ser asumida o compensada por la administración y las explotaciones ganaderas deberán ser asesoradas técnicamente para su correcta implantación.</w:t>
      </w:r>
    </w:p>
    <w:p w14:paraId="735DAB1F" w14:textId="77777777" w:rsidR="00F509D4" w:rsidRDefault="00A11031">
      <w:pPr>
        <w:spacing w:after="0"/>
      </w:pPr>
      <w:r>
        <w:t>Se deben establecer de forma participada y consensuada entre la administración y los sectores afectados los siguientes aspectos en relación a las medidas preventivas:</w:t>
      </w:r>
    </w:p>
    <w:p w14:paraId="6B7AAF08" w14:textId="77777777" w:rsidR="00F509D4" w:rsidRDefault="00F509D4">
      <w:pPr>
        <w:spacing w:after="0"/>
        <w:rPr>
          <w:b/>
        </w:rPr>
      </w:pPr>
    </w:p>
    <w:p w14:paraId="5C99BFF7" w14:textId="77777777" w:rsidR="00F509D4" w:rsidRDefault="00A11031">
      <w:pPr>
        <w:numPr>
          <w:ilvl w:val="0"/>
          <w:numId w:val="3"/>
        </w:numPr>
      </w:pPr>
      <w:r>
        <w:t>Las consecuencias de mantener o no medidas preventivas.</w:t>
      </w:r>
    </w:p>
    <w:p w14:paraId="11663C87" w14:textId="77777777" w:rsidR="00F509D4" w:rsidRDefault="00A11031">
      <w:pPr>
        <w:numPr>
          <w:ilvl w:val="0"/>
          <w:numId w:val="3"/>
        </w:numPr>
        <w:spacing w:after="0"/>
      </w:pPr>
      <w:r>
        <w:t>El quién y cómo se deciden las medidas que hay que implementar en cada caso, teniendo en cuenta que:</w:t>
      </w:r>
    </w:p>
    <w:p w14:paraId="1A2CB9B2" w14:textId="77777777" w:rsidR="00F509D4" w:rsidRDefault="00A11031">
      <w:pPr>
        <w:numPr>
          <w:ilvl w:val="1"/>
          <w:numId w:val="3"/>
        </w:numPr>
        <w:spacing w:after="0"/>
      </w:pPr>
      <w:r>
        <w:t xml:space="preserve">Las medidas deben adecuarse a la zona, el tipo de ganado, la explotación y la época del año. </w:t>
      </w:r>
    </w:p>
    <w:p w14:paraId="40DCB369" w14:textId="77777777" w:rsidR="00F509D4" w:rsidRDefault="00A11031">
      <w:pPr>
        <w:numPr>
          <w:ilvl w:val="1"/>
          <w:numId w:val="3"/>
        </w:numPr>
        <w:spacing w:after="0"/>
      </w:pPr>
      <w:r>
        <w:t>Deben adaptarse al sistema específico extensivo de manejo y considerar el aprovechamiento adecuado de pastos.</w:t>
      </w:r>
    </w:p>
    <w:p w14:paraId="6DDBA380" w14:textId="77777777" w:rsidR="00F509D4" w:rsidRDefault="00A11031">
      <w:pPr>
        <w:numPr>
          <w:ilvl w:val="1"/>
          <w:numId w:val="3"/>
        </w:numPr>
        <w:spacing w:after="0"/>
      </w:pPr>
      <w:r>
        <w:t>Se debe determinar la relación entre las medidas preventivas, el control y las indemnizaciones.</w:t>
      </w:r>
    </w:p>
    <w:p w14:paraId="1E1C55F8" w14:textId="77777777" w:rsidR="00F509D4" w:rsidRDefault="00A11031">
      <w:pPr>
        <w:numPr>
          <w:ilvl w:val="1"/>
          <w:numId w:val="3"/>
        </w:numPr>
        <w:spacing w:after="0"/>
      </w:pPr>
      <w:r>
        <w:t>Deben establecerse de forma clara los mecanismos para medir o evaluar el establecimiento de las medidas preventivas.</w:t>
      </w:r>
    </w:p>
    <w:p w14:paraId="401AD74C" w14:textId="77777777" w:rsidR="00F509D4" w:rsidRDefault="00A11031">
      <w:pPr>
        <w:numPr>
          <w:ilvl w:val="1"/>
          <w:numId w:val="3"/>
        </w:numPr>
        <w:spacing w:after="0"/>
      </w:pPr>
      <w:r>
        <w:t>Deben considerarse los problemas que pueden ocasionar los mastines en ciertos espacios.</w:t>
      </w:r>
    </w:p>
    <w:p w14:paraId="60C24E08" w14:textId="77777777" w:rsidR="00F509D4" w:rsidRDefault="00A11031">
      <w:pPr>
        <w:numPr>
          <w:ilvl w:val="1"/>
          <w:numId w:val="3"/>
        </w:numPr>
        <w:spacing w:after="0"/>
      </w:pPr>
      <w:r>
        <w:t xml:space="preserve">La financiación de medidas debe incluir el mantenimiento en el tiempo de las mismas. </w:t>
      </w:r>
    </w:p>
    <w:p w14:paraId="1938776E" w14:textId="77777777" w:rsidR="00F509D4" w:rsidRDefault="00F509D4">
      <w:pPr>
        <w:spacing w:after="0"/>
        <w:rPr>
          <w:rFonts w:ascii="Arial" w:eastAsia="Arial" w:hAnsi="Arial" w:cs="Arial"/>
          <w:b/>
          <w:color w:val="2F5496"/>
          <w:sz w:val="34"/>
          <w:szCs w:val="34"/>
        </w:rPr>
      </w:pPr>
    </w:p>
    <w:p w14:paraId="264A675E" w14:textId="77777777" w:rsidR="00F509D4" w:rsidRDefault="00A11031">
      <w:pPr>
        <w:spacing w:after="0" w:line="276" w:lineRule="auto"/>
        <w:rPr>
          <w:rFonts w:ascii="Arial" w:eastAsia="Arial" w:hAnsi="Arial" w:cs="Arial"/>
          <w:b/>
          <w:color w:val="2F5496"/>
          <w:sz w:val="34"/>
          <w:szCs w:val="34"/>
        </w:rPr>
      </w:pPr>
      <w:r>
        <w:rPr>
          <w:rFonts w:ascii="Lato Black" w:eastAsia="Lato Black" w:hAnsi="Lato Black" w:cs="Lato Black"/>
          <w:color w:val="134F5C"/>
          <w:sz w:val="36"/>
          <w:szCs w:val="36"/>
          <w:highlight w:val="white"/>
        </w:rPr>
        <w:t>CUATRO. Medidas compensatorias de afecciones</w:t>
      </w:r>
    </w:p>
    <w:p w14:paraId="0F6C41AA" w14:textId="77777777" w:rsidR="00F509D4" w:rsidRDefault="00F509D4">
      <w:pPr>
        <w:spacing w:after="0"/>
        <w:rPr>
          <w:highlight w:val="white"/>
        </w:rPr>
      </w:pPr>
    </w:p>
    <w:p w14:paraId="471FD94B" w14:textId="77777777" w:rsidR="00F509D4" w:rsidRDefault="00A11031">
      <w:pPr>
        <w:spacing w:after="0"/>
        <w:rPr>
          <w:highlight w:val="white"/>
        </w:rPr>
      </w:pPr>
      <w:r>
        <w:rPr>
          <w:highlight w:val="white"/>
        </w:rPr>
        <w:t xml:space="preserve">Los daños producidos pueden considerarse </w:t>
      </w:r>
      <w:r>
        <w:rPr>
          <w:b/>
          <w:color w:val="134F5C"/>
          <w:highlight w:val="white"/>
        </w:rPr>
        <w:t>afecciones</w:t>
      </w:r>
      <w:r>
        <w:rPr>
          <w:color w:val="134F5C"/>
          <w:highlight w:val="white"/>
        </w:rPr>
        <w:t xml:space="preserve"> </w:t>
      </w:r>
      <w:r>
        <w:rPr>
          <w:highlight w:val="white"/>
        </w:rPr>
        <w:t xml:space="preserve">ya que </w:t>
      </w:r>
      <w:r>
        <w:rPr>
          <w:b/>
          <w:color w:val="134F5C"/>
          <w:highlight w:val="white"/>
        </w:rPr>
        <w:t>no solo incluyen los daños directos sobre el ganado, sino aquellos considerados indirectos</w:t>
      </w:r>
      <w:r>
        <w:rPr>
          <w:highlight w:val="white"/>
        </w:rPr>
        <w:t xml:space="preserve"> como el lucro cesante, el estrés, los abortos, además de aspectos como los de tipo social o psicológico. Estos últimos también deben ser evaluados y compensados buscando criterios que sirvan para cuantificar todos estos aspectos.</w:t>
      </w:r>
    </w:p>
    <w:p w14:paraId="2BDFF77A" w14:textId="77777777" w:rsidR="00F509D4" w:rsidRDefault="00A11031">
      <w:pPr>
        <w:spacing w:before="240" w:after="240"/>
        <w:rPr>
          <w:highlight w:val="white"/>
        </w:rPr>
      </w:pPr>
      <w:r>
        <w:rPr>
          <w:highlight w:val="white"/>
        </w:rPr>
        <w:t xml:space="preserve">El </w:t>
      </w:r>
      <w:r>
        <w:rPr>
          <w:b/>
          <w:color w:val="134F5C"/>
          <w:highlight w:val="white"/>
        </w:rPr>
        <w:t>acceso a las indemnizaciones por compensación de daños y lucro cesante estará condicionado a la adopción de medidas preventivas</w:t>
      </w:r>
      <w:r>
        <w:rPr>
          <w:highlight w:val="white"/>
        </w:rPr>
        <w:t xml:space="preserve"> en función de la zona de ataque. No obstante, en el caso de que estos ataques ocurran en un territorio en el que previamente no se tenía constancia de la existencia de lobos y, por tanto, no se hubiese definido por parte de la administración la necesidad de establecer estas medidas preventivas, no será un requerimiento indispensable para el pago de indemnizaciones el haber establecido dichas medidas preventivas que, a continuación, deberían establecerse. En cualquier caso, esta situación es excepcional atendiendo a otras propuestas de este documento, tales como el establecimiento del semáforo que se explica en el quinto epígrafe de este documento.</w:t>
      </w:r>
    </w:p>
    <w:p w14:paraId="4A25C602" w14:textId="77777777" w:rsidR="00F509D4" w:rsidRDefault="00A11031">
      <w:pPr>
        <w:spacing w:before="240" w:after="240"/>
        <w:rPr>
          <w:highlight w:val="white"/>
        </w:rPr>
      </w:pPr>
      <w:r>
        <w:rPr>
          <w:highlight w:val="white"/>
        </w:rPr>
        <w:t xml:space="preserve">En la valoración de afecciones y daños a la ganadería habrá que establecer el porcentaje mínimo admisible de daños causados por el lobo , </w:t>
      </w:r>
      <w:r>
        <w:rPr>
          <w:b/>
          <w:color w:val="134F5C"/>
          <w:highlight w:val="white"/>
        </w:rPr>
        <w:t>catalogarlos apropiadamente los daños y considerar su recurrencia</w:t>
      </w:r>
      <w:r>
        <w:rPr>
          <w:highlight w:val="white"/>
        </w:rPr>
        <w:t xml:space="preserve">. </w:t>
      </w:r>
    </w:p>
    <w:p w14:paraId="262A0788" w14:textId="77777777" w:rsidR="00F509D4" w:rsidRDefault="00A11031">
      <w:pPr>
        <w:spacing w:before="240" w:after="240"/>
        <w:rPr>
          <w:color w:val="023160"/>
          <w:highlight w:val="white"/>
        </w:rPr>
      </w:pPr>
      <w:r>
        <w:rPr>
          <w:highlight w:val="white"/>
        </w:rPr>
        <w:t>Es importante establecer un método para el control de daños y un método para su evaluación, considerando siempre tanto el marco temporal como el espacial, es decir, la zonificación. En relación a qué</w:t>
      </w:r>
      <w:r>
        <w:rPr>
          <w:b/>
          <w:highlight w:val="white"/>
        </w:rPr>
        <w:t xml:space="preserve"> </w:t>
      </w:r>
      <w:r>
        <w:rPr>
          <w:b/>
          <w:color w:val="134F5C"/>
          <w:highlight w:val="white"/>
        </w:rPr>
        <w:t>porcentaje podría establecerse como ‘normal’</w:t>
      </w:r>
      <w:r>
        <w:rPr>
          <w:highlight w:val="white"/>
        </w:rPr>
        <w:t xml:space="preserve"> en el caso </w:t>
      </w:r>
      <w:r>
        <w:rPr>
          <w:highlight w:val="white"/>
        </w:rPr>
        <w:lastRenderedPageBreak/>
        <w:t>de pérdidas de ganado no relacionadas con daños del lobo, este porcentaje inicialmente se puede valorar en un 5%.</w:t>
      </w:r>
    </w:p>
    <w:p w14:paraId="356FA6DA" w14:textId="77777777" w:rsidR="00F509D4" w:rsidRDefault="00A11031">
      <w:pPr>
        <w:spacing w:before="240" w:after="240"/>
        <w:rPr>
          <w:highlight w:val="white"/>
        </w:rPr>
      </w:pPr>
      <w:r>
        <w:rPr>
          <w:highlight w:val="white"/>
        </w:rPr>
        <w:t xml:space="preserve">La existencia de un </w:t>
      </w:r>
      <w:r>
        <w:rPr>
          <w:b/>
          <w:color w:val="134F5C"/>
          <w:highlight w:val="white"/>
        </w:rPr>
        <w:t>registro anual de daños y bajas</w:t>
      </w:r>
      <w:r>
        <w:rPr>
          <w:highlight w:val="white"/>
        </w:rPr>
        <w:t xml:space="preserve"> puede ser de gran utilidad para establecer la base de los estudios comparativos necesarios para conocer mejor la situación.</w:t>
      </w:r>
    </w:p>
    <w:p w14:paraId="1760C6C0" w14:textId="77777777" w:rsidR="00F509D4" w:rsidRDefault="00A11031">
      <w:pPr>
        <w:spacing w:before="240" w:after="240"/>
        <w:rPr>
          <w:highlight w:val="white"/>
        </w:rPr>
      </w:pPr>
      <w:r>
        <w:rPr>
          <w:highlight w:val="white"/>
        </w:rPr>
        <w:t xml:space="preserve">Los pagos compensatorios deberán realizarse no solo en los territorios asociados a la Reserva de Caza sino que deberán tener un </w:t>
      </w:r>
      <w:r>
        <w:rPr>
          <w:b/>
          <w:color w:val="134F5C"/>
          <w:highlight w:val="white"/>
        </w:rPr>
        <w:t>tratamiento homogéneo en toda la Comunidad Autónoma de La Rioja</w:t>
      </w:r>
      <w:r>
        <w:rPr>
          <w:highlight w:val="white"/>
        </w:rPr>
        <w:t>.</w:t>
      </w:r>
    </w:p>
    <w:p w14:paraId="76B56726" w14:textId="77777777" w:rsidR="00F509D4" w:rsidRDefault="00F509D4">
      <w:pPr>
        <w:spacing w:after="0"/>
        <w:ind w:left="2136"/>
      </w:pPr>
    </w:p>
    <w:p w14:paraId="28430DE0" w14:textId="77777777" w:rsidR="00F509D4" w:rsidRDefault="00A11031">
      <w:pPr>
        <w:spacing w:after="0" w:line="276" w:lineRule="auto"/>
        <w:rPr>
          <w:rFonts w:ascii="Arial" w:eastAsia="Arial" w:hAnsi="Arial" w:cs="Arial"/>
          <w:b/>
          <w:color w:val="2E75B6"/>
          <w:sz w:val="34"/>
          <w:szCs w:val="34"/>
        </w:rPr>
      </w:pPr>
      <w:r>
        <w:rPr>
          <w:rFonts w:ascii="Lato Black" w:eastAsia="Lato Black" w:hAnsi="Lato Black" w:cs="Lato Black"/>
          <w:color w:val="134F5C"/>
          <w:sz w:val="36"/>
          <w:szCs w:val="36"/>
          <w:highlight w:val="white"/>
        </w:rPr>
        <w:t>CINCO. Control de daños/de afecciones</w:t>
      </w:r>
    </w:p>
    <w:p w14:paraId="2F780199" w14:textId="77777777" w:rsidR="00F509D4" w:rsidRDefault="00A11031">
      <w:pPr>
        <w:widowControl w:val="0"/>
        <w:spacing w:before="323" w:after="0"/>
        <w:ind w:right="4"/>
        <w:rPr>
          <w:highlight w:val="white"/>
        </w:rPr>
      </w:pPr>
      <w:r>
        <w:rPr>
          <w:highlight w:val="white"/>
        </w:rPr>
        <w:t>Para determinar las afecciones y poder definir las diferentes situaciones de ataque en función de su nivel de gravedad y de las medidas de gestión a tomar, se establece un sistema de semáforo que establece tres tipos de situación:</w:t>
      </w:r>
    </w:p>
    <w:p w14:paraId="29E21F67" w14:textId="77777777" w:rsidR="00F509D4" w:rsidRDefault="00A11031">
      <w:pPr>
        <w:widowControl w:val="0"/>
        <w:numPr>
          <w:ilvl w:val="0"/>
          <w:numId w:val="8"/>
        </w:numPr>
        <w:spacing w:before="320"/>
        <w:ind w:right="4"/>
        <w:jc w:val="left"/>
        <w:rPr>
          <w:highlight w:val="white"/>
        </w:rPr>
      </w:pPr>
      <w:r>
        <w:rPr>
          <w:b/>
          <w:color w:val="134F5C"/>
          <w:highlight w:val="white"/>
        </w:rPr>
        <w:t>PRIMER NIVEL (VERDE</w:t>
      </w:r>
      <w:r>
        <w:rPr>
          <w:color w:val="134F5C"/>
          <w:highlight w:val="white"/>
        </w:rPr>
        <w:t>)</w:t>
      </w:r>
      <w:r>
        <w:rPr>
          <w:highlight w:val="white"/>
        </w:rPr>
        <w:t xml:space="preserve"> </w:t>
      </w:r>
      <w:r>
        <w:rPr>
          <w:b/>
          <w:color w:val="134F5C"/>
          <w:highlight w:val="white"/>
        </w:rPr>
        <w:t>_ AYUDA:</w:t>
      </w:r>
      <w:r>
        <w:rPr>
          <w:highlight w:val="white"/>
        </w:rPr>
        <w:t xml:space="preserve"> situación normal y viable en la que hay que permanecer alerta y mantener las medidas preventivas pero los ataques todavía no suponen un problema. </w:t>
      </w:r>
      <w:r>
        <w:rPr>
          <w:b/>
          <w:color w:val="134F5C"/>
          <w:highlight w:val="white"/>
        </w:rPr>
        <w:t xml:space="preserve">La idea clave del nivel verde es la alerta. </w:t>
      </w:r>
    </w:p>
    <w:p w14:paraId="62DB7D92" w14:textId="77777777" w:rsidR="00F509D4" w:rsidRDefault="00A11031">
      <w:pPr>
        <w:widowControl w:val="0"/>
        <w:numPr>
          <w:ilvl w:val="0"/>
          <w:numId w:val="8"/>
        </w:numPr>
        <w:ind w:right="4"/>
        <w:jc w:val="left"/>
      </w:pPr>
      <w:r>
        <w:rPr>
          <w:b/>
          <w:color w:val="134F5C"/>
          <w:highlight w:val="white"/>
        </w:rPr>
        <w:t>SEGUNDO NIVEL (NARANJA) _ APOYO:</w:t>
      </w:r>
      <w:r>
        <w:rPr>
          <w:highlight w:val="white"/>
        </w:rPr>
        <w:t xml:space="preserve"> el nivel de alerta aumenta y hay que establecer intervenciones preventivas que pueden implicar cambios en la gestión de las actuales medidas de prevención a través de su evaluación y reestructuración y sin que esto suponga un grave perjuicio para el ganadero.</w:t>
      </w:r>
      <w:r>
        <w:rPr>
          <w:b/>
          <w:highlight w:val="white"/>
        </w:rPr>
        <w:t xml:space="preserve"> </w:t>
      </w:r>
      <w:r>
        <w:rPr>
          <w:b/>
          <w:color w:val="134F5C"/>
          <w:highlight w:val="white"/>
        </w:rPr>
        <w:t>La idea clave del nivel naranja es la evaluación</w:t>
      </w:r>
      <w:r>
        <w:rPr>
          <w:color w:val="134F5C"/>
          <w:highlight w:val="white"/>
        </w:rPr>
        <w:t>,</w:t>
      </w:r>
      <w:r>
        <w:rPr>
          <w:highlight w:val="white"/>
        </w:rPr>
        <w:t xml:space="preserve"> tanto de las medidas preventivas como del ecosistema, por parte de la administración</w:t>
      </w:r>
      <w:r>
        <w:rPr>
          <w:color w:val="2E75B6"/>
        </w:rPr>
        <w:t xml:space="preserve">. </w:t>
      </w:r>
    </w:p>
    <w:p w14:paraId="196D2B00" w14:textId="77777777" w:rsidR="00F509D4" w:rsidRDefault="00A11031">
      <w:pPr>
        <w:widowControl w:val="0"/>
        <w:numPr>
          <w:ilvl w:val="0"/>
          <w:numId w:val="8"/>
        </w:numPr>
        <w:spacing w:before="12"/>
        <w:ind w:right="4"/>
        <w:jc w:val="left"/>
        <w:rPr>
          <w:highlight w:val="white"/>
        </w:rPr>
      </w:pPr>
      <w:r>
        <w:rPr>
          <w:b/>
          <w:color w:val="134F5C"/>
          <w:highlight w:val="white"/>
        </w:rPr>
        <w:t xml:space="preserve">TERCER NIVEL (ROJO) _ INTERVENCIÓN. </w:t>
      </w:r>
      <w:r>
        <w:rPr>
          <w:highlight w:val="white"/>
        </w:rPr>
        <w:t xml:space="preserve">El nivel de daños es alto y la administración debe intervenir hasta solucionar el problema. En este nivel se podría recurrir a medidas de control (extracción de ejemplares de acuerdo con la legislación vigente), pero siempre </w:t>
      </w:r>
      <w:r>
        <w:rPr>
          <w:b/>
          <w:color w:val="134F5C"/>
          <w:highlight w:val="white"/>
        </w:rPr>
        <w:t>como última medida y ateniéndose a los criterios establecidos en esa normativa</w:t>
      </w:r>
      <w:r>
        <w:rPr>
          <w:highlight w:val="white"/>
        </w:rPr>
        <w:t xml:space="preserve">. Las actuaciones deben estar acordadas e informadas con las personas afectadas. </w:t>
      </w:r>
      <w:r>
        <w:rPr>
          <w:b/>
          <w:color w:val="134F5C"/>
          <w:highlight w:val="white"/>
        </w:rPr>
        <w:t>La idea clave es intervención de la administración.</w:t>
      </w:r>
    </w:p>
    <w:p w14:paraId="0C175421" w14:textId="77777777" w:rsidR="00F509D4" w:rsidRDefault="00A11031">
      <w:pPr>
        <w:widowControl w:val="0"/>
        <w:spacing w:before="300" w:after="0"/>
        <w:ind w:right="4"/>
        <w:rPr>
          <w:highlight w:val="white"/>
        </w:rPr>
      </w:pPr>
      <w:r>
        <w:rPr>
          <w:b/>
          <w:color w:val="134F5C"/>
          <w:highlight w:val="white"/>
        </w:rPr>
        <w:t>Para definir la situación de alerta del semáforo</w:t>
      </w:r>
      <w:r>
        <w:rPr>
          <w:highlight w:val="white"/>
        </w:rPr>
        <w:t xml:space="preserve"> deben realizarse censos periódicos y estudios que permitan determinar el nivel de daño y la situación en que se encuentra una zona de manera objetiva. Para ello habrá información científica por zonas de ataque en función de las características del terreno y otros criterios técnicos. A partir de este análisis se determinarán los umbrales de cambio de nivel.</w:t>
      </w:r>
    </w:p>
    <w:p w14:paraId="76032125" w14:textId="77777777" w:rsidR="00F509D4" w:rsidRDefault="00A11031">
      <w:pPr>
        <w:widowControl w:val="0"/>
        <w:spacing w:before="300" w:after="0"/>
        <w:ind w:right="4"/>
        <w:rPr>
          <w:highlight w:val="white"/>
        </w:rPr>
      </w:pPr>
      <w:r>
        <w:rPr>
          <w:b/>
          <w:color w:val="134F5C"/>
          <w:highlight w:val="white"/>
        </w:rPr>
        <w:t>El nivel de gravedad que se establezca</w:t>
      </w:r>
      <w:r>
        <w:rPr>
          <w:highlight w:val="white"/>
        </w:rPr>
        <w:t xml:space="preserve"> no debe considerarse solo por explotación (individualmente), sino en función de zonas más amplias y considerando la variable </w:t>
      </w:r>
      <w:r>
        <w:rPr>
          <w:highlight w:val="white"/>
        </w:rPr>
        <w:lastRenderedPageBreak/>
        <w:t>temporal.</w:t>
      </w:r>
    </w:p>
    <w:p w14:paraId="711B7A41" w14:textId="77777777" w:rsidR="00F509D4" w:rsidRDefault="00A11031">
      <w:pPr>
        <w:spacing w:before="240" w:after="240"/>
        <w:rPr>
          <w:highlight w:val="white"/>
        </w:rPr>
      </w:pPr>
      <w:r>
        <w:rPr>
          <w:highlight w:val="white"/>
        </w:rPr>
        <w:t xml:space="preserve">Todo lo anterior estará vinculado a que existan las medidas de prevención que se establezcan asociadas al establecimiento de cada uno de los tres niveles del semáforo de daños: </w:t>
      </w:r>
    </w:p>
    <w:p w14:paraId="462E0C85" w14:textId="77777777" w:rsidR="00F509D4" w:rsidRDefault="00A11031">
      <w:pPr>
        <w:numPr>
          <w:ilvl w:val="0"/>
          <w:numId w:val="12"/>
        </w:numPr>
        <w:pBdr>
          <w:top w:val="nil"/>
          <w:left w:val="nil"/>
          <w:bottom w:val="nil"/>
          <w:right w:val="nil"/>
          <w:between w:val="nil"/>
        </w:pBdr>
        <w:spacing w:before="240"/>
        <w:rPr>
          <w:color w:val="023160"/>
          <w:highlight w:val="white"/>
        </w:rPr>
      </w:pPr>
      <w:r>
        <w:rPr>
          <w:highlight w:val="white"/>
        </w:rPr>
        <w:t xml:space="preserve">Habrá una serie de </w:t>
      </w:r>
      <w:r>
        <w:rPr>
          <w:b/>
          <w:color w:val="134F5C"/>
          <w:highlight w:val="white"/>
        </w:rPr>
        <w:t>medidas vinculantes</w:t>
      </w:r>
      <w:r>
        <w:rPr>
          <w:highlight w:val="white"/>
        </w:rPr>
        <w:t xml:space="preserve"> para cualquier tipo de compensación asociadas al nivel uno (verde) . </w:t>
      </w:r>
    </w:p>
    <w:p w14:paraId="6FA31C5C" w14:textId="77777777" w:rsidR="00F509D4" w:rsidRDefault="00A11031">
      <w:pPr>
        <w:numPr>
          <w:ilvl w:val="0"/>
          <w:numId w:val="12"/>
        </w:numPr>
        <w:pBdr>
          <w:top w:val="nil"/>
          <w:left w:val="nil"/>
          <w:bottom w:val="nil"/>
          <w:right w:val="nil"/>
          <w:between w:val="nil"/>
        </w:pBdr>
        <w:rPr>
          <w:color w:val="023160"/>
          <w:highlight w:val="white"/>
        </w:rPr>
      </w:pPr>
      <w:r>
        <w:rPr>
          <w:highlight w:val="white"/>
        </w:rPr>
        <w:t xml:space="preserve">El resto de niveles ajustará las </w:t>
      </w:r>
      <w:r>
        <w:rPr>
          <w:b/>
          <w:color w:val="134F5C"/>
          <w:highlight w:val="white"/>
        </w:rPr>
        <w:t>medidas preventivas excepcionales</w:t>
      </w:r>
      <w:r>
        <w:rPr>
          <w:highlight w:val="white"/>
        </w:rPr>
        <w:t xml:space="preserve"> a una situación territorial y temporal específica. </w:t>
      </w:r>
    </w:p>
    <w:p w14:paraId="5F83F1A7" w14:textId="77777777" w:rsidR="00F509D4" w:rsidRDefault="00F509D4">
      <w:pPr>
        <w:spacing w:before="240" w:after="240"/>
        <w:rPr>
          <w:i/>
          <w:highlight w:val="white"/>
        </w:rPr>
      </w:pPr>
    </w:p>
    <w:p w14:paraId="63DA73CD" w14:textId="77777777" w:rsidR="00F509D4" w:rsidRDefault="00A11031">
      <w:pPr>
        <w:spacing w:before="240" w:after="240"/>
        <w:rPr>
          <w:i/>
          <w:highlight w:val="white"/>
        </w:rPr>
      </w:pPr>
      <w:r>
        <w:rPr>
          <w:i/>
          <w:highlight w:val="white"/>
        </w:rPr>
        <w:t xml:space="preserve">Estas medidas se describen por esta mesa como criterios a tener en cuenta para ser </w:t>
      </w:r>
      <w:r>
        <w:rPr>
          <w:b/>
          <w:i/>
          <w:color w:val="134F5C"/>
          <w:highlight w:val="white"/>
        </w:rPr>
        <w:t>definidos con mayor detalle cuando se ponga en marcha el órgano consultivo o de seguimiento</w:t>
      </w:r>
      <w:r>
        <w:rPr>
          <w:i/>
          <w:highlight w:val="white"/>
        </w:rPr>
        <w:t xml:space="preserve"> descrito en la Medida Dos (Mesa de Seguimiento). Para definir estas medidas se contará además con la participación de técnicos de ambas consejerías (áreas de medio ambiente y de ganadería).</w:t>
      </w:r>
    </w:p>
    <w:p w14:paraId="4E995B09" w14:textId="77777777" w:rsidR="00F509D4" w:rsidRDefault="00F509D4">
      <w:pPr>
        <w:spacing w:before="240" w:after="240"/>
        <w:rPr>
          <w:rFonts w:ascii="Arial" w:eastAsia="Arial" w:hAnsi="Arial" w:cs="Arial"/>
          <w:highlight w:val="white"/>
        </w:rPr>
      </w:pPr>
    </w:p>
    <w:p w14:paraId="6C4640C2" w14:textId="77777777" w:rsidR="00F509D4" w:rsidRDefault="00A11031">
      <w:pPr>
        <w:spacing w:before="240" w:after="240"/>
        <w:rPr>
          <w:rFonts w:ascii="Arial" w:eastAsia="Arial" w:hAnsi="Arial" w:cs="Arial"/>
          <w:highlight w:val="white"/>
        </w:rPr>
      </w:pPr>
      <w:r>
        <w:br w:type="page"/>
      </w:r>
    </w:p>
    <w:p w14:paraId="5E2F402C" w14:textId="77777777" w:rsidR="00F509D4" w:rsidRDefault="00F509D4">
      <w:pPr>
        <w:pStyle w:val="Ttulo1"/>
        <w:spacing w:after="0"/>
        <w:jc w:val="left"/>
        <w:rPr>
          <w:sz w:val="40"/>
          <w:szCs w:val="40"/>
        </w:rPr>
      </w:pPr>
      <w:bookmarkStart w:id="33" w:name="_heading=h.gul6pixmvem7" w:colFirst="0" w:colLast="0"/>
      <w:bookmarkEnd w:id="33"/>
    </w:p>
    <w:p w14:paraId="55BDAED3" w14:textId="77777777" w:rsidR="00F509D4" w:rsidRDefault="00F509D4">
      <w:pPr>
        <w:pStyle w:val="Ttulo1"/>
        <w:spacing w:after="0"/>
        <w:jc w:val="left"/>
        <w:rPr>
          <w:sz w:val="40"/>
          <w:szCs w:val="40"/>
        </w:rPr>
      </w:pPr>
      <w:bookmarkStart w:id="34" w:name="_heading=h.n97sz7tcchza" w:colFirst="0" w:colLast="0"/>
      <w:bookmarkEnd w:id="34"/>
    </w:p>
    <w:p w14:paraId="68E8C27F" w14:textId="77777777" w:rsidR="00F509D4" w:rsidRDefault="00A11031">
      <w:pPr>
        <w:pStyle w:val="Ttulo1"/>
        <w:spacing w:after="0"/>
        <w:jc w:val="left"/>
        <w:rPr>
          <w:sz w:val="40"/>
          <w:szCs w:val="40"/>
        </w:rPr>
      </w:pPr>
      <w:bookmarkStart w:id="35" w:name="_heading=h.gxm76mhcf3q" w:colFirst="0" w:colLast="0"/>
      <w:bookmarkEnd w:id="35"/>
      <w:r>
        <w:rPr>
          <w:sz w:val="40"/>
          <w:szCs w:val="40"/>
        </w:rPr>
        <w:t>PERSONAS QUE CONSTITUYEN LA MESA SOCIAL</w:t>
      </w:r>
    </w:p>
    <w:p w14:paraId="447A66EA" w14:textId="77777777" w:rsidR="00F509D4" w:rsidRDefault="00F509D4">
      <w:pPr>
        <w:spacing w:after="0"/>
        <w:rPr>
          <w:highlight w:val="white"/>
        </w:rPr>
      </w:pPr>
    </w:p>
    <w:p w14:paraId="26CB049D" w14:textId="77777777" w:rsidR="00F509D4" w:rsidRDefault="00A11031">
      <w:pPr>
        <w:spacing w:after="0"/>
        <w:rPr>
          <w:highlight w:val="white"/>
        </w:rPr>
      </w:pPr>
      <w:r>
        <w:rPr>
          <w:highlight w:val="white"/>
        </w:rPr>
        <w:t>En la elaboración de los acuerdos de este documento, en el marco de la mesa social,  han participado las siguientes personas y entidades:</w:t>
      </w:r>
    </w:p>
    <w:p w14:paraId="557CBA33" w14:textId="77777777" w:rsidR="00F509D4" w:rsidRDefault="00F509D4">
      <w:pPr>
        <w:spacing w:after="0"/>
        <w:rPr>
          <w:highlight w:val="white"/>
        </w:rPr>
      </w:pPr>
    </w:p>
    <w:p w14:paraId="2D001517" w14:textId="77777777" w:rsidR="00F509D4" w:rsidRDefault="00A11031">
      <w:pPr>
        <w:spacing w:after="0"/>
        <w:rPr>
          <w:highlight w:val="white"/>
        </w:rPr>
      </w:pPr>
      <w:r>
        <w:rPr>
          <w:highlight w:val="white"/>
        </w:rPr>
        <w:t>Diego López | Experto independiente</w:t>
      </w:r>
    </w:p>
    <w:p w14:paraId="7735CFAB" w14:textId="77777777" w:rsidR="00F509D4" w:rsidRDefault="00A11031">
      <w:pPr>
        <w:spacing w:after="0"/>
        <w:rPr>
          <w:highlight w:val="white"/>
        </w:rPr>
      </w:pPr>
      <w:r>
        <w:rPr>
          <w:highlight w:val="white"/>
        </w:rPr>
        <w:t>Ulpiano Fernández | ARAG-ASAJA</w:t>
      </w:r>
    </w:p>
    <w:p w14:paraId="666CDBCA" w14:textId="77777777" w:rsidR="00F509D4" w:rsidRDefault="00A11031">
      <w:pPr>
        <w:spacing w:after="0"/>
        <w:rPr>
          <w:highlight w:val="white"/>
        </w:rPr>
      </w:pPr>
      <w:r>
        <w:rPr>
          <w:highlight w:val="white"/>
        </w:rPr>
        <w:t>Pedro Nájera | Ecologistas en Acción de La Rioja</w:t>
      </w:r>
    </w:p>
    <w:p w14:paraId="7938BA35" w14:textId="77777777" w:rsidR="00F509D4" w:rsidRDefault="00A11031">
      <w:pPr>
        <w:spacing w:after="0"/>
        <w:rPr>
          <w:highlight w:val="white"/>
        </w:rPr>
      </w:pPr>
      <w:r>
        <w:rPr>
          <w:highlight w:val="white"/>
        </w:rPr>
        <w:t>Vanesa Díaz | UAGR</w:t>
      </w:r>
    </w:p>
    <w:p w14:paraId="104C7DB1" w14:textId="77777777" w:rsidR="00F509D4" w:rsidRDefault="00A11031">
      <w:pPr>
        <w:spacing w:after="0"/>
        <w:rPr>
          <w:highlight w:val="white"/>
        </w:rPr>
      </w:pPr>
      <w:r>
        <w:rPr>
          <w:highlight w:val="white"/>
        </w:rPr>
        <w:t>Blanca Ruibal | Amigos de la Tierra</w:t>
      </w:r>
    </w:p>
    <w:p w14:paraId="617E9B48" w14:textId="77777777" w:rsidR="00F509D4" w:rsidRDefault="00A11031">
      <w:pPr>
        <w:spacing w:after="0"/>
        <w:rPr>
          <w:highlight w:val="white"/>
        </w:rPr>
      </w:pPr>
      <w:r>
        <w:rPr>
          <w:highlight w:val="white"/>
        </w:rPr>
        <w:t>Ramiro Palacios | Experto independiente</w:t>
      </w:r>
    </w:p>
    <w:p w14:paraId="51180AE6" w14:textId="77777777" w:rsidR="00F509D4" w:rsidRDefault="00A11031">
      <w:pPr>
        <w:spacing w:after="0"/>
        <w:rPr>
          <w:highlight w:val="white"/>
        </w:rPr>
      </w:pPr>
      <w:r>
        <w:rPr>
          <w:highlight w:val="white"/>
        </w:rPr>
        <w:t>David Ijalba | ADALAR</w:t>
      </w:r>
    </w:p>
    <w:p w14:paraId="2266E90E" w14:textId="77777777" w:rsidR="00F509D4" w:rsidRDefault="00A11031">
      <w:pPr>
        <w:spacing w:after="0"/>
        <w:rPr>
          <w:highlight w:val="white"/>
        </w:rPr>
      </w:pPr>
      <w:r>
        <w:rPr>
          <w:highlight w:val="white"/>
        </w:rPr>
        <w:t>Jesús García | Experto independiente</w:t>
      </w:r>
    </w:p>
    <w:p w14:paraId="61078D35" w14:textId="77777777" w:rsidR="00F509D4" w:rsidRDefault="00A11031">
      <w:pPr>
        <w:spacing w:after="0"/>
        <w:rPr>
          <w:highlight w:val="white"/>
        </w:rPr>
      </w:pPr>
      <w:r>
        <w:rPr>
          <w:highlight w:val="white"/>
        </w:rPr>
        <w:t>Pedro Medel | Asociación de Ganaderos de las Siete Villas</w:t>
      </w:r>
    </w:p>
    <w:p w14:paraId="79C12343" w14:textId="77777777" w:rsidR="00F509D4" w:rsidRDefault="00A11031">
      <w:pPr>
        <w:spacing w:after="0"/>
        <w:rPr>
          <w:highlight w:val="white"/>
        </w:rPr>
      </w:pPr>
      <w:r>
        <w:rPr>
          <w:highlight w:val="white"/>
        </w:rPr>
        <w:t>Gabriel Latorre | Experto independiente</w:t>
      </w:r>
    </w:p>
    <w:p w14:paraId="0172A898" w14:textId="77777777" w:rsidR="00F509D4" w:rsidRDefault="00A11031">
      <w:pPr>
        <w:spacing w:after="0"/>
        <w:rPr>
          <w:highlight w:val="white"/>
        </w:rPr>
      </w:pPr>
      <w:r>
        <w:rPr>
          <w:highlight w:val="white"/>
        </w:rPr>
        <w:t>Roberto Rincón | UPA-La Rioja</w:t>
      </w:r>
    </w:p>
    <w:p w14:paraId="26BA8E63" w14:textId="77777777" w:rsidR="00F509D4" w:rsidRDefault="00A11031">
      <w:pPr>
        <w:spacing w:after="0"/>
        <w:rPr>
          <w:highlight w:val="white"/>
        </w:rPr>
      </w:pPr>
      <w:r>
        <w:rPr>
          <w:highlight w:val="white"/>
        </w:rPr>
        <w:t>Laura Moreno | WWF</w:t>
      </w:r>
    </w:p>
    <w:p w14:paraId="5DF52429" w14:textId="77777777" w:rsidR="00F509D4" w:rsidRDefault="00A11031">
      <w:pPr>
        <w:spacing w:after="0"/>
        <w:rPr>
          <w:highlight w:val="white"/>
        </w:rPr>
      </w:pPr>
      <w:r>
        <w:rPr>
          <w:highlight w:val="white"/>
        </w:rPr>
        <w:t xml:space="preserve"> </w:t>
      </w:r>
    </w:p>
    <w:p w14:paraId="20792714" w14:textId="77777777" w:rsidR="00F509D4" w:rsidRDefault="00A11031">
      <w:pPr>
        <w:spacing w:after="0"/>
        <w:rPr>
          <w:highlight w:val="white"/>
        </w:rPr>
      </w:pPr>
      <w:r>
        <w:rPr>
          <w:highlight w:val="white"/>
        </w:rPr>
        <w:t>Mónica Ruiz | Representante de la administración</w:t>
      </w:r>
    </w:p>
    <w:p w14:paraId="62DCF4E4" w14:textId="77777777" w:rsidR="00F509D4" w:rsidRDefault="00A11031">
      <w:pPr>
        <w:spacing w:after="0"/>
        <w:rPr>
          <w:highlight w:val="white"/>
        </w:rPr>
      </w:pPr>
      <w:r>
        <w:rPr>
          <w:highlight w:val="white"/>
        </w:rPr>
        <w:t>Equipo de mediación | Fundación Entretantos</w:t>
      </w:r>
    </w:p>
    <w:p w14:paraId="51ABCBBC" w14:textId="77777777" w:rsidR="00F509D4" w:rsidRDefault="00F509D4">
      <w:pPr>
        <w:pBdr>
          <w:top w:val="nil"/>
          <w:left w:val="nil"/>
          <w:bottom w:val="nil"/>
          <w:right w:val="nil"/>
          <w:between w:val="nil"/>
        </w:pBdr>
        <w:spacing w:after="0"/>
        <w:rPr>
          <w:rFonts w:ascii="Arial" w:eastAsia="Arial" w:hAnsi="Arial" w:cs="Arial"/>
          <w:highlight w:val="white"/>
        </w:rPr>
      </w:pPr>
    </w:p>
    <w:p w14:paraId="46B3BD45" w14:textId="77777777" w:rsidR="00F509D4" w:rsidRDefault="00F509D4">
      <w:pPr>
        <w:pBdr>
          <w:top w:val="nil"/>
          <w:left w:val="nil"/>
          <w:bottom w:val="nil"/>
          <w:right w:val="nil"/>
          <w:between w:val="nil"/>
        </w:pBdr>
        <w:spacing w:after="0"/>
        <w:rPr>
          <w:rFonts w:ascii="Arial" w:eastAsia="Arial" w:hAnsi="Arial" w:cs="Arial"/>
          <w:highlight w:val="white"/>
        </w:rPr>
      </w:pPr>
    </w:p>
    <w:p w14:paraId="7870CEF6" w14:textId="77777777" w:rsidR="00F509D4" w:rsidRDefault="00F509D4">
      <w:pPr>
        <w:pBdr>
          <w:top w:val="nil"/>
          <w:left w:val="nil"/>
          <w:bottom w:val="nil"/>
          <w:right w:val="nil"/>
          <w:between w:val="nil"/>
        </w:pBdr>
        <w:spacing w:after="0"/>
        <w:rPr>
          <w:rFonts w:ascii="Arial" w:eastAsia="Arial" w:hAnsi="Arial" w:cs="Arial"/>
          <w:highlight w:val="white"/>
        </w:rPr>
      </w:pPr>
    </w:p>
    <w:p w14:paraId="1AC0BDD6" w14:textId="77777777" w:rsidR="00F509D4" w:rsidRDefault="00F509D4">
      <w:pPr>
        <w:pBdr>
          <w:top w:val="nil"/>
          <w:left w:val="nil"/>
          <w:bottom w:val="nil"/>
          <w:right w:val="nil"/>
          <w:between w:val="nil"/>
        </w:pBdr>
        <w:spacing w:after="0"/>
        <w:rPr>
          <w:rFonts w:ascii="Arial" w:eastAsia="Arial" w:hAnsi="Arial" w:cs="Arial"/>
          <w:highlight w:val="white"/>
        </w:rPr>
      </w:pPr>
    </w:p>
    <w:p w14:paraId="6F3F87FE" w14:textId="77777777" w:rsidR="00F509D4" w:rsidRDefault="00F509D4">
      <w:pPr>
        <w:pBdr>
          <w:top w:val="nil"/>
          <w:left w:val="nil"/>
          <w:bottom w:val="nil"/>
          <w:right w:val="nil"/>
          <w:between w:val="nil"/>
        </w:pBdr>
        <w:spacing w:after="0"/>
        <w:rPr>
          <w:rFonts w:ascii="Arial" w:eastAsia="Arial" w:hAnsi="Arial" w:cs="Arial"/>
          <w:highlight w:val="white"/>
        </w:rPr>
      </w:pPr>
    </w:p>
    <w:p w14:paraId="7350FF86" w14:textId="77777777" w:rsidR="00F509D4" w:rsidRDefault="00A11031">
      <w:pPr>
        <w:pBdr>
          <w:top w:val="nil"/>
          <w:left w:val="nil"/>
          <w:bottom w:val="nil"/>
          <w:right w:val="nil"/>
          <w:between w:val="nil"/>
        </w:pBdr>
        <w:spacing w:after="0"/>
        <w:rPr>
          <w:rFonts w:ascii="Arial" w:eastAsia="Arial" w:hAnsi="Arial" w:cs="Arial"/>
          <w:highlight w:val="white"/>
        </w:rPr>
      </w:pPr>
      <w:r>
        <w:br w:type="page"/>
      </w:r>
    </w:p>
    <w:p w14:paraId="0567B962" w14:textId="77777777" w:rsidR="00F509D4" w:rsidRDefault="00A11031">
      <w:pPr>
        <w:pStyle w:val="Ttulo1"/>
        <w:spacing w:before="240" w:after="240"/>
      </w:pPr>
      <w:bookmarkStart w:id="36" w:name="_heading=h.2odumubrekv9" w:colFirst="0" w:colLast="0"/>
      <w:bookmarkEnd w:id="36"/>
      <w:r>
        <w:lastRenderedPageBreak/>
        <w:t>ANEXO</w:t>
      </w:r>
    </w:p>
    <w:p w14:paraId="773FA842" w14:textId="77777777" w:rsidR="00F509D4" w:rsidRDefault="00A11031">
      <w:pPr>
        <w:pStyle w:val="Ttulo2"/>
        <w:spacing w:before="240" w:after="240"/>
        <w:rPr>
          <w:sz w:val="34"/>
          <w:szCs w:val="34"/>
        </w:rPr>
      </w:pPr>
      <w:bookmarkStart w:id="37" w:name="_heading=h.dhh4dra8m5e1" w:colFirst="0" w:colLast="0"/>
      <w:bookmarkEnd w:id="37"/>
      <w:r>
        <w:rPr>
          <w:sz w:val="34"/>
          <w:szCs w:val="34"/>
        </w:rPr>
        <w:t>TEMAS DE TRABAJO DEFINIDOS POR LA MESA</w:t>
      </w:r>
    </w:p>
    <w:p w14:paraId="6026ED00" w14:textId="77777777" w:rsidR="00F509D4" w:rsidRDefault="00A11031">
      <w:pPr>
        <w:spacing w:before="240" w:after="240"/>
      </w:pPr>
      <w:r>
        <w:t>En las primeras sesiones de este proceso se consensuaron los principales temas a abordar en esta Mesa Social. A partir de esta propuesta de contenido se desarrollaron los espacios de trabajo en que las personas de esta mesa definieron propuestas y acuerdos de consenso para elaborar un documento de bases y criterios a tener en cuenta en la redacción de planes sobre ganadería extensiva y gestión del lobo en La Rioja.</w:t>
      </w:r>
    </w:p>
    <w:p w14:paraId="505F111C" w14:textId="77777777" w:rsidR="00F509D4" w:rsidRDefault="00A11031">
      <w:pPr>
        <w:pStyle w:val="Ttulo3"/>
        <w:spacing w:before="240" w:after="240"/>
      </w:pPr>
      <w:bookmarkStart w:id="38" w:name="_heading=h.k77v4miqvvj5" w:colFirst="0" w:colLast="0"/>
      <w:bookmarkEnd w:id="38"/>
      <w:r>
        <w:t>Temas propuestos para debate en la Mesa Social</w:t>
      </w:r>
    </w:p>
    <w:p w14:paraId="6A203F87" w14:textId="77777777" w:rsidR="00F509D4" w:rsidRDefault="00A11031">
      <w:pPr>
        <w:spacing w:before="240" w:after="240"/>
        <w:rPr>
          <w:b/>
          <w:color w:val="134F5C"/>
          <w:sz w:val="24"/>
          <w:szCs w:val="24"/>
        </w:rPr>
      </w:pPr>
      <w:r>
        <w:rPr>
          <w:b/>
          <w:color w:val="134F5C"/>
          <w:sz w:val="24"/>
          <w:szCs w:val="24"/>
        </w:rPr>
        <w:t>1. Coexistencia</w:t>
      </w:r>
    </w:p>
    <w:p w14:paraId="72320E82" w14:textId="77777777" w:rsidR="00F509D4" w:rsidRDefault="00A11031">
      <w:pPr>
        <w:numPr>
          <w:ilvl w:val="0"/>
          <w:numId w:val="5"/>
        </w:numPr>
        <w:spacing w:before="240"/>
        <w:rPr>
          <w:sz w:val="24"/>
          <w:szCs w:val="24"/>
        </w:rPr>
      </w:pPr>
      <w:r>
        <w:rPr>
          <w:sz w:val="24"/>
          <w:szCs w:val="24"/>
        </w:rPr>
        <w:t>Aspectos relacionados con las ayudas y medidas orientadas a mejorar la coexistencia entre la ganadería extensiva y el lobo.</w:t>
      </w:r>
    </w:p>
    <w:p w14:paraId="056383B9" w14:textId="77777777" w:rsidR="00F509D4" w:rsidRDefault="00A11031">
      <w:pPr>
        <w:numPr>
          <w:ilvl w:val="0"/>
          <w:numId w:val="5"/>
        </w:numPr>
        <w:rPr>
          <w:sz w:val="24"/>
          <w:szCs w:val="24"/>
        </w:rPr>
      </w:pPr>
      <w:r>
        <w:rPr>
          <w:sz w:val="24"/>
          <w:szCs w:val="24"/>
        </w:rPr>
        <w:t>Aspectos relacionados con el modelo territorial y la multifuncionalidad del paisaje a la hora de hacer ordenación en el territorio.</w:t>
      </w:r>
    </w:p>
    <w:p w14:paraId="55C0F24C" w14:textId="77777777" w:rsidR="00F509D4" w:rsidRDefault="00A11031">
      <w:pPr>
        <w:numPr>
          <w:ilvl w:val="0"/>
          <w:numId w:val="5"/>
        </w:numPr>
        <w:spacing w:before="240"/>
        <w:rPr>
          <w:sz w:val="24"/>
          <w:szCs w:val="24"/>
        </w:rPr>
      </w:pPr>
      <w:r>
        <w:rPr>
          <w:sz w:val="24"/>
          <w:szCs w:val="24"/>
        </w:rPr>
        <w:t>Modelos territoriales de gestión de la vegetación y de coexistencia de ovino y caprino con lobo. Gestión territorial y económica en relación con Espacios Protegidos.</w:t>
      </w:r>
    </w:p>
    <w:p w14:paraId="661C403F" w14:textId="77777777" w:rsidR="00F509D4" w:rsidRDefault="00A11031">
      <w:pPr>
        <w:spacing w:before="240" w:after="240"/>
        <w:rPr>
          <w:b/>
          <w:color w:val="134F5C"/>
          <w:sz w:val="24"/>
          <w:szCs w:val="24"/>
        </w:rPr>
      </w:pPr>
      <w:r>
        <w:rPr>
          <w:b/>
          <w:color w:val="134F5C"/>
          <w:sz w:val="24"/>
          <w:szCs w:val="24"/>
        </w:rPr>
        <w:t>2. Información y transparencia.</w:t>
      </w:r>
    </w:p>
    <w:p w14:paraId="64D9ADA4" w14:textId="77777777" w:rsidR="00F509D4" w:rsidRDefault="00A11031">
      <w:pPr>
        <w:numPr>
          <w:ilvl w:val="0"/>
          <w:numId w:val="5"/>
        </w:numPr>
        <w:pBdr>
          <w:top w:val="nil"/>
          <w:left w:val="nil"/>
          <w:bottom w:val="nil"/>
          <w:right w:val="nil"/>
          <w:between w:val="nil"/>
        </w:pBdr>
        <w:spacing w:before="240"/>
        <w:rPr>
          <w:sz w:val="24"/>
          <w:szCs w:val="24"/>
        </w:rPr>
      </w:pPr>
      <w:r>
        <w:rPr>
          <w:sz w:val="24"/>
          <w:szCs w:val="24"/>
        </w:rPr>
        <w:t xml:space="preserve">Aspectos relacionados con la educación ambiental, la información pública y transparencia y la participación social en la gestión de la ganadería extensiva y del lobo y en relación con los ataques, el control poblacional del lobo y a los métodos utilizados. </w:t>
      </w:r>
    </w:p>
    <w:p w14:paraId="0DE756FB" w14:textId="77777777" w:rsidR="00F509D4" w:rsidRDefault="00A11031">
      <w:pPr>
        <w:numPr>
          <w:ilvl w:val="0"/>
          <w:numId w:val="5"/>
        </w:numPr>
        <w:pBdr>
          <w:top w:val="nil"/>
          <w:left w:val="nil"/>
          <w:bottom w:val="nil"/>
          <w:right w:val="nil"/>
          <w:between w:val="nil"/>
        </w:pBdr>
        <w:spacing w:before="240"/>
        <w:rPr>
          <w:sz w:val="24"/>
          <w:szCs w:val="24"/>
        </w:rPr>
      </w:pPr>
      <w:r>
        <w:rPr>
          <w:sz w:val="24"/>
          <w:szCs w:val="24"/>
        </w:rPr>
        <w:t>Información accesible en relación con el censo y a la distribución de la especie.</w:t>
      </w:r>
    </w:p>
    <w:p w14:paraId="7F008BF5" w14:textId="77777777" w:rsidR="00F509D4" w:rsidRDefault="00A11031">
      <w:pPr>
        <w:spacing w:before="240" w:after="240"/>
        <w:rPr>
          <w:b/>
          <w:color w:val="134F5C"/>
          <w:sz w:val="24"/>
          <w:szCs w:val="24"/>
        </w:rPr>
      </w:pPr>
      <w:r>
        <w:rPr>
          <w:b/>
          <w:color w:val="134F5C"/>
          <w:sz w:val="24"/>
          <w:szCs w:val="24"/>
        </w:rPr>
        <w:t>3. Gestión, extracción y control de la población de lobos</w:t>
      </w:r>
    </w:p>
    <w:p w14:paraId="53063FB9" w14:textId="77777777" w:rsidR="00F509D4" w:rsidRDefault="00A11031">
      <w:pPr>
        <w:numPr>
          <w:ilvl w:val="0"/>
          <w:numId w:val="5"/>
        </w:numPr>
        <w:pBdr>
          <w:top w:val="nil"/>
          <w:left w:val="nil"/>
          <w:bottom w:val="nil"/>
          <w:right w:val="nil"/>
          <w:between w:val="nil"/>
        </w:pBdr>
        <w:spacing w:before="240"/>
        <w:rPr>
          <w:sz w:val="24"/>
          <w:szCs w:val="24"/>
        </w:rPr>
      </w:pPr>
      <w:r>
        <w:rPr>
          <w:sz w:val="24"/>
          <w:szCs w:val="24"/>
        </w:rPr>
        <w:t>Gestión de la especie atendiendo a la normativa vigente en relación al régimen de protección europeo y nacional de la especie.</w:t>
      </w:r>
    </w:p>
    <w:p w14:paraId="31C770A7" w14:textId="77777777" w:rsidR="00F509D4" w:rsidRDefault="00F509D4">
      <w:pPr>
        <w:pBdr>
          <w:top w:val="nil"/>
          <w:left w:val="nil"/>
          <w:bottom w:val="nil"/>
          <w:right w:val="nil"/>
          <w:between w:val="nil"/>
        </w:pBdr>
        <w:spacing w:before="240"/>
        <w:rPr>
          <w:sz w:val="24"/>
          <w:szCs w:val="24"/>
        </w:rPr>
      </w:pPr>
    </w:p>
    <w:p w14:paraId="4B398558" w14:textId="77777777" w:rsidR="00F509D4" w:rsidRDefault="00F509D4">
      <w:pPr>
        <w:pBdr>
          <w:top w:val="nil"/>
          <w:left w:val="nil"/>
          <w:bottom w:val="nil"/>
          <w:right w:val="nil"/>
          <w:between w:val="nil"/>
        </w:pBdr>
        <w:spacing w:before="240"/>
        <w:rPr>
          <w:sz w:val="24"/>
          <w:szCs w:val="24"/>
        </w:rPr>
      </w:pPr>
    </w:p>
    <w:p w14:paraId="78BD502A" w14:textId="77777777" w:rsidR="00F509D4" w:rsidRDefault="00A11031">
      <w:pPr>
        <w:pBdr>
          <w:top w:val="nil"/>
          <w:left w:val="nil"/>
          <w:bottom w:val="nil"/>
          <w:right w:val="nil"/>
          <w:between w:val="nil"/>
        </w:pBdr>
        <w:spacing w:before="240" w:after="240"/>
        <w:rPr>
          <w:b/>
          <w:color w:val="134F5C"/>
          <w:sz w:val="24"/>
          <w:szCs w:val="24"/>
        </w:rPr>
      </w:pPr>
      <w:r>
        <w:rPr>
          <w:b/>
          <w:color w:val="134F5C"/>
          <w:sz w:val="24"/>
          <w:szCs w:val="24"/>
        </w:rPr>
        <w:t>4. Prevención para la coexistencia.</w:t>
      </w:r>
    </w:p>
    <w:p w14:paraId="11B95B3D" w14:textId="77777777" w:rsidR="00F509D4" w:rsidRDefault="00A11031">
      <w:pPr>
        <w:numPr>
          <w:ilvl w:val="0"/>
          <w:numId w:val="5"/>
        </w:numPr>
        <w:pBdr>
          <w:top w:val="nil"/>
          <w:left w:val="nil"/>
          <w:bottom w:val="nil"/>
          <w:right w:val="nil"/>
          <w:between w:val="nil"/>
        </w:pBdr>
        <w:spacing w:before="240"/>
        <w:rPr>
          <w:sz w:val="24"/>
          <w:szCs w:val="24"/>
        </w:rPr>
      </w:pPr>
      <w:r>
        <w:rPr>
          <w:sz w:val="24"/>
          <w:szCs w:val="24"/>
        </w:rPr>
        <w:lastRenderedPageBreak/>
        <w:t xml:space="preserve">Métodos de prevención de daños, ayudas a la prevención, apoyo de las AADD a la prevención, modelos de gestión para la prevención en diferentes zonas de España y otros lugares… </w:t>
      </w:r>
    </w:p>
    <w:p w14:paraId="0EEDEFEE" w14:textId="77777777" w:rsidR="00F509D4" w:rsidRDefault="00A11031">
      <w:pPr>
        <w:numPr>
          <w:ilvl w:val="0"/>
          <w:numId w:val="5"/>
        </w:numPr>
        <w:pBdr>
          <w:top w:val="nil"/>
          <w:left w:val="nil"/>
          <w:bottom w:val="nil"/>
          <w:right w:val="nil"/>
          <w:between w:val="nil"/>
        </w:pBdr>
        <w:spacing w:before="240"/>
        <w:rPr>
          <w:sz w:val="24"/>
          <w:szCs w:val="24"/>
        </w:rPr>
      </w:pPr>
      <w:r>
        <w:rPr>
          <w:sz w:val="24"/>
          <w:szCs w:val="24"/>
        </w:rPr>
        <w:t>Compensación de daños.</w:t>
      </w:r>
    </w:p>
    <w:p w14:paraId="591A3CD9" w14:textId="77777777" w:rsidR="00F509D4" w:rsidRDefault="00A11031">
      <w:pPr>
        <w:numPr>
          <w:ilvl w:val="0"/>
          <w:numId w:val="5"/>
        </w:numPr>
        <w:pBdr>
          <w:top w:val="nil"/>
          <w:left w:val="nil"/>
          <w:bottom w:val="nil"/>
          <w:right w:val="nil"/>
          <w:between w:val="nil"/>
        </w:pBdr>
        <w:spacing w:before="240"/>
        <w:rPr>
          <w:sz w:val="24"/>
          <w:szCs w:val="24"/>
        </w:rPr>
      </w:pPr>
      <w:r>
        <w:rPr>
          <w:sz w:val="24"/>
          <w:szCs w:val="24"/>
        </w:rPr>
        <w:t>Evaluación de daños, valoración, verificación y control, relación entre pago por daños y prevención.</w:t>
      </w:r>
    </w:p>
    <w:p w14:paraId="5E9D444C" w14:textId="77777777" w:rsidR="00F509D4" w:rsidRDefault="00A11031">
      <w:pPr>
        <w:pBdr>
          <w:top w:val="nil"/>
          <w:left w:val="nil"/>
          <w:bottom w:val="nil"/>
          <w:right w:val="nil"/>
          <w:between w:val="nil"/>
        </w:pBdr>
        <w:spacing w:before="240" w:after="240"/>
        <w:rPr>
          <w:b/>
          <w:color w:val="134F5C"/>
          <w:sz w:val="24"/>
          <w:szCs w:val="24"/>
        </w:rPr>
      </w:pPr>
      <w:r>
        <w:rPr>
          <w:b/>
          <w:color w:val="134F5C"/>
          <w:sz w:val="24"/>
          <w:szCs w:val="24"/>
        </w:rPr>
        <w:t xml:space="preserve"> 5. Participación ciudadana y educación ambiental.</w:t>
      </w:r>
    </w:p>
    <w:p w14:paraId="5251EDED" w14:textId="77777777" w:rsidR="00F509D4" w:rsidRDefault="00A11031">
      <w:pPr>
        <w:numPr>
          <w:ilvl w:val="0"/>
          <w:numId w:val="5"/>
        </w:numPr>
        <w:pBdr>
          <w:top w:val="nil"/>
          <w:left w:val="nil"/>
          <w:bottom w:val="nil"/>
          <w:right w:val="nil"/>
          <w:between w:val="nil"/>
        </w:pBdr>
        <w:spacing w:before="240"/>
        <w:rPr>
          <w:sz w:val="24"/>
          <w:szCs w:val="24"/>
        </w:rPr>
      </w:pPr>
      <w:r>
        <w:rPr>
          <w:sz w:val="24"/>
          <w:szCs w:val="24"/>
        </w:rPr>
        <w:t>Medidas de cogestión de los ecosistemas ganaderos, visualización de la ganadería extensiva como instrumento de gestión del paisaje y dinamizador rural, el recurso de la biodiversidad en los pueblos de montaña, desarrollo de acuerdos y gobernanza</w:t>
      </w:r>
    </w:p>
    <w:p w14:paraId="2C218087" w14:textId="77777777" w:rsidR="00F509D4" w:rsidRDefault="00A11031">
      <w:pPr>
        <w:spacing w:before="240" w:after="240"/>
        <w:rPr>
          <w:b/>
          <w:color w:val="134F5C"/>
          <w:sz w:val="24"/>
          <w:szCs w:val="24"/>
        </w:rPr>
      </w:pPr>
      <w:r>
        <w:rPr>
          <w:b/>
          <w:color w:val="134F5C"/>
          <w:sz w:val="24"/>
          <w:szCs w:val="24"/>
        </w:rPr>
        <w:t xml:space="preserve"> 6. Aspectos económicos y sociales.</w:t>
      </w:r>
    </w:p>
    <w:p w14:paraId="1C4C964F" w14:textId="77777777" w:rsidR="00F509D4" w:rsidRDefault="00A11031">
      <w:pPr>
        <w:numPr>
          <w:ilvl w:val="0"/>
          <w:numId w:val="5"/>
        </w:numPr>
        <w:pBdr>
          <w:top w:val="nil"/>
          <w:left w:val="nil"/>
          <w:bottom w:val="nil"/>
          <w:right w:val="nil"/>
          <w:between w:val="nil"/>
        </w:pBdr>
        <w:spacing w:before="240"/>
        <w:rPr>
          <w:sz w:val="24"/>
          <w:szCs w:val="24"/>
        </w:rPr>
      </w:pPr>
      <w:r>
        <w:rPr>
          <w:sz w:val="24"/>
          <w:szCs w:val="24"/>
        </w:rPr>
        <w:t>Influencia del lobo en la economía y sociedad de la montaña, papel socioeconómico de la ganadería extensiva en el medio rural y su papel ante el despoblamiento, desánimo en el sector ganadero.</w:t>
      </w:r>
    </w:p>
    <w:p w14:paraId="412F1151" w14:textId="77777777" w:rsidR="00F509D4" w:rsidRDefault="00F509D4"/>
    <w:sectPr w:rsidR="00F509D4">
      <w:headerReference w:type="default" r:id="rId12"/>
      <w:footerReference w:type="default" r:id="rId13"/>
      <w:footerReference w:type="first" r:id="rId14"/>
      <w:pgSz w:w="11906" w:h="16838"/>
      <w:pgMar w:top="1842"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2B4C7" w14:textId="77777777" w:rsidR="00701FB8" w:rsidRDefault="00701FB8">
      <w:pPr>
        <w:spacing w:after="0"/>
      </w:pPr>
      <w:r>
        <w:separator/>
      </w:r>
    </w:p>
  </w:endnote>
  <w:endnote w:type="continuationSeparator" w:id="0">
    <w:p w14:paraId="02895A9E" w14:textId="77777777" w:rsidR="00701FB8" w:rsidRDefault="00701F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ource Sans Pro">
    <w:altName w:val="Cambria Math"/>
    <w:charset w:val="00"/>
    <w:family w:val="swiss"/>
    <w:pitch w:val="variable"/>
    <w:sig w:usb0="00000001"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ource Sans Pro Black">
    <w:altName w:val="Cambria Math"/>
    <w:charset w:val="00"/>
    <w:family w:val="swiss"/>
    <w:pitch w:val="variable"/>
    <w:sig w:usb0="00000001" w:usb1="02000001" w:usb2="00000000" w:usb3="00000000" w:csb0="0000019F" w:csb1="00000000"/>
  </w:font>
  <w:font w:name="Lato Black">
    <w:altName w:val="Arial"/>
    <w:charset w:val="00"/>
    <w:family w:val="swiss"/>
    <w:pitch w:val="variable"/>
    <w:sig w:usb0="00000001" w:usb1="5000ECFF" w:usb2="0000002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C89DF" w14:textId="77777777" w:rsidR="00F509D4" w:rsidRDefault="00A11031">
    <w:pPr>
      <w:pBdr>
        <w:top w:val="nil"/>
        <w:left w:val="nil"/>
        <w:bottom w:val="nil"/>
        <w:right w:val="nil"/>
        <w:between w:val="nil"/>
      </w:pBdr>
      <w:tabs>
        <w:tab w:val="center" w:pos="4252"/>
        <w:tab w:val="right" w:pos="8504"/>
      </w:tabs>
      <w:spacing w:after="0"/>
      <w:jc w:val="right"/>
      <w:rPr>
        <w:rFonts w:ascii="Source Sans Pro Black" w:eastAsia="Source Sans Pro Black" w:hAnsi="Source Sans Pro Black" w:cs="Source Sans Pro Black"/>
        <w:color w:val="134F5C"/>
        <w:sz w:val="20"/>
        <w:szCs w:val="20"/>
      </w:rPr>
    </w:pPr>
    <w:r>
      <w:rPr>
        <w:rFonts w:ascii="Source Sans Pro Black" w:eastAsia="Source Sans Pro Black" w:hAnsi="Source Sans Pro Black" w:cs="Source Sans Pro Black"/>
        <w:color w:val="134F5C"/>
        <w:sz w:val="20"/>
        <w:szCs w:val="20"/>
      </w:rPr>
      <w:fldChar w:fldCharType="begin"/>
    </w:r>
    <w:r>
      <w:rPr>
        <w:rFonts w:ascii="Source Sans Pro Black" w:eastAsia="Source Sans Pro Black" w:hAnsi="Source Sans Pro Black" w:cs="Source Sans Pro Black"/>
        <w:color w:val="134F5C"/>
        <w:sz w:val="20"/>
        <w:szCs w:val="20"/>
      </w:rPr>
      <w:instrText>PAGE</w:instrText>
    </w:r>
    <w:r>
      <w:rPr>
        <w:rFonts w:ascii="Source Sans Pro Black" w:eastAsia="Source Sans Pro Black" w:hAnsi="Source Sans Pro Black" w:cs="Source Sans Pro Black"/>
        <w:color w:val="134F5C"/>
        <w:sz w:val="20"/>
        <w:szCs w:val="20"/>
      </w:rPr>
      <w:fldChar w:fldCharType="separate"/>
    </w:r>
    <w:r w:rsidR="00A47FE8">
      <w:rPr>
        <w:rFonts w:ascii="Source Sans Pro Black" w:eastAsia="Source Sans Pro Black" w:hAnsi="Source Sans Pro Black" w:cs="Source Sans Pro Black"/>
        <w:noProof/>
        <w:color w:val="134F5C"/>
        <w:sz w:val="20"/>
        <w:szCs w:val="20"/>
      </w:rPr>
      <w:t>8</w:t>
    </w:r>
    <w:r>
      <w:rPr>
        <w:rFonts w:ascii="Source Sans Pro Black" w:eastAsia="Source Sans Pro Black" w:hAnsi="Source Sans Pro Black" w:cs="Source Sans Pro Black"/>
        <w:color w:val="134F5C"/>
        <w:sz w:val="20"/>
        <w:szCs w:val="20"/>
      </w:rPr>
      <w:fldChar w:fldCharType="end"/>
    </w:r>
    <w:r>
      <w:rPr>
        <w:noProof/>
      </w:rPr>
      <mc:AlternateContent>
        <mc:Choice Requires="wps">
          <w:drawing>
            <wp:anchor distT="0" distB="0" distL="114300" distR="114300" simplePos="0" relativeHeight="251659264" behindDoc="0" locked="0" layoutInCell="1" hidden="0" allowOverlap="1" wp14:anchorId="77BFECA7" wp14:editId="18E6BEFA">
              <wp:simplePos x="0" y="0"/>
              <wp:positionH relativeFrom="column">
                <wp:posOffset>-3174999</wp:posOffset>
              </wp:positionH>
              <wp:positionV relativeFrom="paragraph">
                <wp:posOffset>9944100</wp:posOffset>
              </wp:positionV>
              <wp:extent cx="496570" cy="496570"/>
              <wp:effectExtent l="0" t="0" r="0" b="0"/>
              <wp:wrapNone/>
              <wp:docPr id="15" name="Elipse 15"/>
              <wp:cNvGraphicFramePr/>
              <a:graphic xmlns:a="http://schemas.openxmlformats.org/drawingml/2006/main">
                <a:graphicData uri="http://schemas.microsoft.com/office/word/2010/wordprocessingShape">
                  <wps:wsp>
                    <wps:cNvSpPr/>
                    <wps:spPr>
                      <a:xfrm>
                        <a:off x="5107240" y="3541240"/>
                        <a:ext cx="477520" cy="477520"/>
                      </a:xfrm>
                      <a:prstGeom prst="ellipse">
                        <a:avLst/>
                      </a:prstGeom>
                      <a:solidFill>
                        <a:srgbClr val="385623"/>
                      </a:solidFill>
                      <a:ln>
                        <a:noFill/>
                      </a:ln>
                    </wps:spPr>
                    <wps:txbx>
                      <w:txbxContent>
                        <w:p w14:paraId="67393D7B" w14:textId="77777777" w:rsidR="00F509D4" w:rsidRDefault="00A11031">
                          <w:pPr>
                            <w:spacing w:after="160" w:line="258" w:lineRule="auto"/>
                            <w:jc w:val="center"/>
                            <w:textDirection w:val="btLr"/>
                          </w:pPr>
                          <w:r>
                            <w:rPr>
                              <w:rFonts w:ascii="Calibri" w:eastAsia="Calibri" w:hAnsi="Calibri" w:cs="Calibri"/>
                              <w:color w:val="000000"/>
                              <w:sz w:val="28"/>
                            </w:rPr>
                            <w:t>PAGE    \* MERGEFORMAT</w:t>
                          </w:r>
                          <w:r>
                            <w:rPr>
                              <w:rFonts w:ascii="Calibri" w:eastAsia="Calibri" w:hAnsi="Calibri" w:cs="Calibri"/>
                              <w:b/>
                              <w:color w:val="FFFFFF"/>
                              <w:sz w:val="32"/>
                            </w:rPr>
                            <w:t>9</w:t>
                          </w:r>
                        </w:p>
                      </w:txbxContent>
                    </wps:txbx>
                    <wps:bodyPr spcFirstLastPara="1" wrap="square" lIns="0" tIns="45700" rIns="0" bIns="45700" anchor="t" anchorCtr="0">
                      <a:noAutofit/>
                    </wps:bodyPr>
                  </wps:wsp>
                </a:graphicData>
              </a:graphic>
            </wp:anchor>
          </w:drawing>
        </mc:Choice>
        <mc:Fallback>
          <w:pict>
            <v:oval w14:anchorId="77BFECA7" id="Elipse 15" o:spid="_x0000_s1026" style="position:absolute;left:0;text-align:left;margin-left:-250pt;margin-top:783pt;width:39.1pt;height:39.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" fillcolor="#385623" stroked="f">
              <v:textbox inset="0,1.2694mm,0,1.2694mm">
                <w:txbxContent>
                  <w:p w14:paraId="67393D7B" w14:textId="77777777" w:rsidR="00F509D4" w:rsidRDefault="00A11031">
                    <w:pPr>
                      <w:spacing w:after="160" w:line="258" w:lineRule="auto"/>
                      <w:jc w:val="center"/>
                      <w:textDirection w:val="btLr"/>
                    </w:pPr>
                    <w:r>
                      <w:rPr>
                        <w:rFonts w:ascii="Calibri" w:eastAsia="Calibri" w:hAnsi="Calibri" w:cs="Calibri"/>
                        <w:color w:val="000000"/>
                        <w:sz w:val="28"/>
                      </w:rPr>
                      <w:t>PAGE    \* MERGEFORMAT</w:t>
                    </w:r>
                    <w:r>
                      <w:rPr>
                        <w:rFonts w:ascii="Calibri" w:eastAsia="Calibri" w:hAnsi="Calibri" w:cs="Calibri"/>
                        <w:b/>
                        <w:color w:val="FFFFFF"/>
                        <w:sz w:val="32"/>
                      </w:rPr>
                      <w:t>9</w:t>
                    </w:r>
                  </w:p>
                </w:txbxContent>
              </v:textbox>
            </v:oval>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031C7" w14:textId="77777777" w:rsidR="00F509D4" w:rsidRDefault="00F509D4">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C7186" w14:textId="77777777" w:rsidR="00701FB8" w:rsidRDefault="00701FB8">
      <w:pPr>
        <w:spacing w:after="0"/>
      </w:pPr>
      <w:r>
        <w:separator/>
      </w:r>
    </w:p>
  </w:footnote>
  <w:footnote w:type="continuationSeparator" w:id="0">
    <w:p w14:paraId="03349198" w14:textId="77777777" w:rsidR="00701FB8" w:rsidRDefault="00701FB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204DF" w14:textId="77777777" w:rsidR="00F509D4" w:rsidRDefault="00A11031">
    <w:pPr>
      <w:spacing w:after="0"/>
      <w:ind w:left="4251"/>
      <w:jc w:val="right"/>
      <w:rPr>
        <w:sz w:val="4"/>
        <w:szCs w:val="4"/>
      </w:rPr>
    </w:pPr>
    <w:r>
      <w:rPr>
        <w:b/>
        <w:noProof/>
        <w:color w:val="134F5C"/>
        <w:sz w:val="16"/>
        <w:szCs w:val="16"/>
      </w:rPr>
      <w:drawing>
        <wp:anchor distT="0" distB="0" distL="0" distR="0" simplePos="0" relativeHeight="251658240" behindDoc="0" locked="0" layoutInCell="1" hidden="0" allowOverlap="1" wp14:anchorId="06EA901B" wp14:editId="6FA7143A">
          <wp:simplePos x="0" y="0"/>
          <wp:positionH relativeFrom="page">
            <wp:posOffset>1080135</wp:posOffset>
          </wp:positionH>
          <wp:positionV relativeFrom="page">
            <wp:posOffset>487680</wp:posOffset>
          </wp:positionV>
          <wp:extent cx="1917290" cy="495300"/>
          <wp:effectExtent l="0" t="0" r="0" b="0"/>
          <wp:wrapSquare wrapText="bothSides" distT="0" distB="0" distL="0" distR="0"/>
          <wp:docPr id="16" name="image3.jpg" descr="G:\Mi unidad\A_Entretantos DRIVE\06 Comunicacion Externa\01_Logos_ImagenCorporativa\02 Logos Actuales\Logos\01 jpg_fondo blanco\Logo2_Verde.jpg"/>
          <wp:cNvGraphicFramePr/>
          <a:graphic xmlns:a="http://schemas.openxmlformats.org/drawingml/2006/main">
            <a:graphicData uri="http://schemas.openxmlformats.org/drawingml/2006/picture">
              <pic:pic xmlns:pic="http://schemas.openxmlformats.org/drawingml/2006/picture">
                <pic:nvPicPr>
                  <pic:cNvPr id="0" name="image3.jpg" descr="G:\Mi unidad\A_Entretantos DRIVE\06 Comunicacion Externa\01_Logos_ImagenCorporativa\02 Logos Actuales\Logos\01 jpg_fondo blanco\Logo2_Verde.jpg"/>
                  <pic:cNvPicPr preferRelativeResize="0"/>
                </pic:nvPicPr>
                <pic:blipFill>
                  <a:blip r:embed="rId1"/>
                  <a:srcRect/>
                  <a:stretch>
                    <a:fillRect/>
                  </a:stretch>
                </pic:blipFill>
                <pic:spPr>
                  <a:xfrm>
                    <a:off x="0" y="0"/>
                    <a:ext cx="1917290" cy="495300"/>
                  </a:xfrm>
                  <a:prstGeom prst="rect">
                    <a:avLst/>
                  </a:prstGeom>
                  <a:ln/>
                </pic:spPr>
              </pic:pic>
            </a:graphicData>
          </a:graphic>
        </wp:anchor>
      </w:drawing>
    </w:r>
    <w:r>
      <w:rPr>
        <w:b/>
        <w:color w:val="134F5C"/>
        <w:sz w:val="16"/>
        <w:szCs w:val="16"/>
      </w:rPr>
      <w:t xml:space="preserve">Proceso de mediación para la elaboración del documento </w:t>
    </w:r>
    <w:r>
      <w:rPr>
        <w:i/>
        <w:color w:val="134F5C"/>
        <w:sz w:val="16"/>
        <w:szCs w:val="16"/>
      </w:rPr>
      <w:t>‘Bases y criterios a tener en cuenta en la redacción de planes sobre ganadería extensiva y gestión del lobo en La Rioja</w:t>
    </w:r>
    <w:r>
      <w:rPr>
        <w:b/>
        <w:color w:val="134F5C"/>
        <w:sz w:val="16"/>
        <w:szCs w:val="16"/>
      </w:rPr>
      <w:t xml:space="preserve">’ </w:t>
    </w:r>
  </w:p>
  <w:p w14:paraId="0741B3AF" w14:textId="77777777" w:rsidR="00F509D4" w:rsidRDefault="00F509D4">
    <w:pPr>
      <w:pStyle w:val="Ttulo1"/>
      <w:keepNext w:val="0"/>
      <w:keepLines w:val="0"/>
      <w:jc w:val="center"/>
    </w:pPr>
    <w:bookmarkStart w:id="39" w:name="_heading=h.2ifkeilkt6ry" w:colFirst="0" w:colLast="0"/>
    <w:bookmarkEnd w:id="39"/>
  </w:p>
  <w:p w14:paraId="7E96FDCA" w14:textId="77777777" w:rsidR="00F509D4" w:rsidRDefault="00F509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E4385"/>
    <w:multiLevelType w:val="multilevel"/>
    <w:tmpl w:val="F5EE5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3072F8C"/>
    <w:multiLevelType w:val="multilevel"/>
    <w:tmpl w:val="78AAA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52B3F0E"/>
    <w:multiLevelType w:val="multilevel"/>
    <w:tmpl w:val="7F74E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AC704F1"/>
    <w:multiLevelType w:val="multilevel"/>
    <w:tmpl w:val="7BC47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3534F21"/>
    <w:multiLevelType w:val="multilevel"/>
    <w:tmpl w:val="BFC8F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27B6280"/>
    <w:multiLevelType w:val="multilevel"/>
    <w:tmpl w:val="4A18E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C8569FF"/>
    <w:multiLevelType w:val="multilevel"/>
    <w:tmpl w:val="549672B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nsid w:val="51DD5787"/>
    <w:multiLevelType w:val="multilevel"/>
    <w:tmpl w:val="3F866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E767B28"/>
    <w:multiLevelType w:val="multilevel"/>
    <w:tmpl w:val="F6942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15B0FCD"/>
    <w:multiLevelType w:val="multilevel"/>
    <w:tmpl w:val="CB644E20"/>
    <w:lvl w:ilvl="0">
      <w:start w:val="1"/>
      <w:numFmt w:val="decimal"/>
      <w:lvlText w:val="%1."/>
      <w:lvlJc w:val="left"/>
      <w:pPr>
        <w:ind w:left="720" w:hanging="720"/>
      </w:pPr>
    </w:lvl>
    <w:lvl w:ilvl="1">
      <w:start w:val="1"/>
      <w:numFmt w:val="decimal"/>
      <w:lvlText w:val="%1.%2."/>
      <w:lvlJc w:val="left"/>
      <w:pPr>
        <w:ind w:left="1288" w:hanging="719"/>
      </w:pPr>
    </w:lvl>
    <w:lvl w:ilvl="2">
      <w:start w:val="1"/>
      <w:numFmt w:val="decimal"/>
      <w:lvlText w:val="%1.%2.%3."/>
      <w:lvlJc w:val="left"/>
      <w:pPr>
        <w:ind w:left="2368" w:hanging="1080"/>
      </w:pPr>
    </w:lvl>
    <w:lvl w:ilvl="3">
      <w:start w:val="1"/>
      <w:numFmt w:val="decimal"/>
      <w:lvlText w:val="%1.%2.%3.%4."/>
      <w:lvlJc w:val="left"/>
      <w:pPr>
        <w:ind w:left="3372" w:hanging="1440"/>
      </w:pPr>
    </w:lvl>
    <w:lvl w:ilvl="4">
      <w:start w:val="1"/>
      <w:numFmt w:val="decimal"/>
      <w:lvlText w:val="%1.%2.%3.%4.%5."/>
      <w:lvlJc w:val="left"/>
      <w:pPr>
        <w:ind w:left="4376" w:hanging="1800"/>
      </w:pPr>
    </w:lvl>
    <w:lvl w:ilvl="5">
      <w:start w:val="1"/>
      <w:numFmt w:val="decimal"/>
      <w:lvlText w:val="%1.%2.%3.%4.%5.%6."/>
      <w:lvlJc w:val="left"/>
      <w:pPr>
        <w:ind w:left="5380" w:hanging="2160"/>
      </w:pPr>
    </w:lvl>
    <w:lvl w:ilvl="6">
      <w:start w:val="1"/>
      <w:numFmt w:val="decimal"/>
      <w:lvlText w:val="%1.%2.%3.%4.%5.%6.%7."/>
      <w:lvlJc w:val="left"/>
      <w:pPr>
        <w:ind w:left="6384" w:hanging="2520"/>
      </w:pPr>
    </w:lvl>
    <w:lvl w:ilvl="7">
      <w:start w:val="1"/>
      <w:numFmt w:val="decimal"/>
      <w:lvlText w:val="%1.%2.%3.%4.%5.%6.%7.%8."/>
      <w:lvlJc w:val="left"/>
      <w:pPr>
        <w:ind w:left="7388" w:hanging="2880"/>
      </w:pPr>
    </w:lvl>
    <w:lvl w:ilvl="8">
      <w:start w:val="1"/>
      <w:numFmt w:val="decimal"/>
      <w:lvlText w:val="%1.%2.%3.%4.%5.%6.%7.%8.%9."/>
      <w:lvlJc w:val="left"/>
      <w:pPr>
        <w:ind w:left="8392" w:hanging="3240"/>
      </w:pPr>
    </w:lvl>
  </w:abstractNum>
  <w:abstractNum w:abstractNumId="10">
    <w:nsid w:val="7A2C36E4"/>
    <w:multiLevelType w:val="multilevel"/>
    <w:tmpl w:val="24A63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C75731C"/>
    <w:multiLevelType w:val="multilevel"/>
    <w:tmpl w:val="840C3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3"/>
  </w:num>
  <w:num w:numId="3">
    <w:abstractNumId w:val="11"/>
  </w:num>
  <w:num w:numId="4">
    <w:abstractNumId w:val="10"/>
  </w:num>
  <w:num w:numId="5">
    <w:abstractNumId w:val="0"/>
  </w:num>
  <w:num w:numId="6">
    <w:abstractNumId w:val="4"/>
  </w:num>
  <w:num w:numId="7">
    <w:abstractNumId w:val="6"/>
  </w:num>
  <w:num w:numId="8">
    <w:abstractNumId w:val="8"/>
  </w:num>
  <w:num w:numId="9">
    <w:abstractNumId w:val="2"/>
  </w:num>
  <w:num w:numId="10">
    <w:abstractNumId w:val="5"/>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9D4"/>
    <w:rsid w:val="00575757"/>
    <w:rsid w:val="00596B28"/>
    <w:rsid w:val="00701FB8"/>
    <w:rsid w:val="0095067A"/>
    <w:rsid w:val="00A11031"/>
    <w:rsid w:val="00A47FE8"/>
    <w:rsid w:val="00F509D4"/>
    <w:rsid w:val="00FA38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761B0"/>
  <w15:docId w15:val="{255B1ABF-9ABF-4B05-86C9-C8B2E348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Sans Pro" w:eastAsia="Source Sans Pro" w:hAnsi="Source Sans Pro" w:cs="Source Sans Pro"/>
        <w:sz w:val="23"/>
        <w:szCs w:val="23"/>
        <w:lang w:val="es-ES" w:eastAsia="es-E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B5F"/>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4C4727"/>
    <w:rPr>
      <w:color w:val="0563C1" w:themeColor="hyperlink"/>
      <w:u w:val="single"/>
    </w:rPr>
  </w:style>
  <w:style w:type="character" w:customStyle="1" w:styleId="Mencinsinresolver1">
    <w:name w:val="Mención sin resolver1"/>
    <w:basedOn w:val="Fuentedeprrafopredeter"/>
    <w:uiPriority w:val="99"/>
    <w:semiHidden/>
    <w:unhideWhenUsed/>
    <w:rsid w:val="004C4727"/>
    <w:rPr>
      <w:color w:val="605E5C"/>
      <w:shd w:val="clear" w:color="auto" w:fill="E1DFDD"/>
    </w:rPr>
  </w:style>
  <w:style w:type="character" w:styleId="Hipervnculovisitado">
    <w:name w:val="FollowedHyperlink"/>
    <w:basedOn w:val="Fuentedeprrafopredeter"/>
    <w:uiPriority w:val="99"/>
    <w:semiHidden/>
    <w:unhideWhenUsed/>
    <w:rsid w:val="00654563"/>
    <w:rPr>
      <w:color w:val="954F72" w:themeColor="followedHyperlink"/>
      <w:u w:val="single"/>
    </w:rPr>
  </w:style>
  <w:style w:type="paragraph" w:styleId="Prrafodelista">
    <w:name w:val="List Paragraph"/>
    <w:basedOn w:val="Normal"/>
    <w:uiPriority w:val="34"/>
    <w:qFormat/>
    <w:rsid w:val="008A5F8F"/>
    <w:pPr>
      <w:ind w:left="720"/>
      <w:contextualSpacing/>
    </w:pPr>
  </w:style>
  <w:style w:type="numbering" w:customStyle="1" w:styleId="Estilo1">
    <w:name w:val="Estilo1"/>
    <w:uiPriority w:val="99"/>
    <w:rsid w:val="008A5F8F"/>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5D2583"/>
    <w:pPr>
      <w:spacing w:before="100" w:beforeAutospacing="1" w:after="100" w:afterAutospacing="1"/>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BE4B5F"/>
    <w:pPr>
      <w:tabs>
        <w:tab w:val="center" w:pos="4252"/>
        <w:tab w:val="right" w:pos="8504"/>
      </w:tabs>
      <w:spacing w:after="0"/>
    </w:pPr>
  </w:style>
  <w:style w:type="character" w:customStyle="1" w:styleId="EncabezadoCar">
    <w:name w:val="Encabezado Car"/>
    <w:basedOn w:val="Fuentedeprrafopredeter"/>
    <w:link w:val="Encabezado"/>
    <w:uiPriority w:val="99"/>
    <w:rsid w:val="00BE4B5F"/>
  </w:style>
  <w:style w:type="paragraph" w:styleId="Piedepgina">
    <w:name w:val="footer"/>
    <w:basedOn w:val="Normal"/>
    <w:link w:val="PiedepginaCar"/>
    <w:uiPriority w:val="99"/>
    <w:unhideWhenUsed/>
    <w:rsid w:val="00BE4B5F"/>
    <w:pPr>
      <w:tabs>
        <w:tab w:val="center" w:pos="4252"/>
        <w:tab w:val="right" w:pos="8504"/>
      </w:tabs>
      <w:spacing w:after="0"/>
    </w:pPr>
  </w:style>
  <w:style w:type="character" w:customStyle="1" w:styleId="PiedepginaCar">
    <w:name w:val="Pie de página Car"/>
    <w:basedOn w:val="Fuentedeprrafopredeter"/>
    <w:link w:val="Piedepgina"/>
    <w:uiPriority w:val="99"/>
    <w:rsid w:val="00BE4B5F"/>
  </w:style>
  <w:style w:type="character" w:styleId="Nmerodepgina">
    <w:name w:val="page number"/>
    <w:basedOn w:val="Fuentedeprrafopredeter"/>
    <w:uiPriority w:val="99"/>
    <w:unhideWhenUsed/>
    <w:rsid w:val="00BE4B5F"/>
  </w:style>
  <w:style w:type="table" w:customStyle="1" w:styleId="a">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iteco.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pfbG5qt4gldrxGHyPSSx563ecA==">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7045</Words>
  <Characters>38750</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 Sampedro</dc:creator>
  <cp:lastModifiedBy>Cuenta Microsoft</cp:lastModifiedBy>
  <cp:revision>2</cp:revision>
  <cp:lastPrinted>2022-04-28T12:10:00Z</cp:lastPrinted>
  <dcterms:created xsi:type="dcterms:W3CDTF">2022-07-21T12:41:00Z</dcterms:created>
  <dcterms:modified xsi:type="dcterms:W3CDTF">2022-07-21T12:41:00Z</dcterms:modified>
</cp:coreProperties>
</file>