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333DF" w:rsidRPr="00B00492" w14:paraId="4EDB752B" w14:textId="77777777" w:rsidTr="008D0F9A">
        <w:trPr>
          <w:cantSplit/>
          <w:trHeight w:val="527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1F497D"/>
          </w:tcPr>
          <w:p w14:paraId="5D382B21" w14:textId="77777777" w:rsidR="005333DF" w:rsidRPr="00B00492" w:rsidRDefault="005333DF" w:rsidP="008D0F9A">
            <w:pPr>
              <w:spacing w:before="40" w:after="40" w:line="276" w:lineRule="atLeast"/>
              <w:ind w:left="73" w:hanging="73"/>
              <w:jc w:val="center"/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B00492">
              <w:rPr>
                <w:rFonts w:ascii="Calibri Light" w:hAnsi="Calibri Light" w:cs="Calibri Light"/>
                <w:b/>
                <w:color w:val="FFFFFF"/>
                <w:sz w:val="32"/>
                <w:szCs w:val="22"/>
              </w:rPr>
              <w:t>Ficha de necesidad preliminar</w:t>
            </w:r>
          </w:p>
        </w:tc>
      </w:tr>
      <w:tr w:rsidR="005333DF" w:rsidRPr="00B00492" w14:paraId="081B063E" w14:textId="77777777" w:rsidTr="008D0F9A">
        <w:trPr>
          <w:cantSplit/>
          <w:trHeight w:val="400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6D7" w14:textId="77777777" w:rsidR="005333DF" w:rsidRPr="00B00492" w:rsidRDefault="005333DF" w:rsidP="008F79CF">
            <w:pPr>
              <w:spacing w:before="20" w:after="20" w:line="276" w:lineRule="atLeast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00492">
              <w:rPr>
                <w:rFonts w:ascii="Calibri Light" w:hAnsi="Calibri Light" w:cs="Calibri Light"/>
                <w:b/>
                <w:szCs w:val="22"/>
              </w:rPr>
              <w:t xml:space="preserve">RETO: </w:t>
            </w:r>
            <w:r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szCs w:val="22"/>
              </w:rPr>
              <w:t>Enodatalake</w:t>
            </w:r>
            <w:proofErr w:type="spellEnd"/>
            <w:r>
              <w:rPr>
                <w:rFonts w:ascii="Calibri Light" w:hAnsi="Calibri Light" w:cs="Calibri Light"/>
                <w:b/>
                <w:szCs w:val="22"/>
              </w:rPr>
              <w:t>. Reutilización y valorización de los datos generados por la cadena de valor del sector vitivinícola</w:t>
            </w:r>
          </w:p>
        </w:tc>
      </w:tr>
      <w:tr w:rsidR="005333DF" w:rsidRPr="00B00492" w14:paraId="00A5EAB4" w14:textId="77777777" w:rsidTr="008D0F9A">
        <w:trPr>
          <w:trHeight w:val="400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DBA" w14:textId="77777777" w:rsidR="005333DF" w:rsidRPr="00B00492" w:rsidRDefault="005333DF" w:rsidP="008F79CF">
            <w:pPr>
              <w:spacing w:before="20" w:after="20" w:line="276" w:lineRule="atLeast"/>
              <w:ind w:right="27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00492">
              <w:rPr>
                <w:rFonts w:ascii="Calibri Light" w:hAnsi="Calibri Light" w:cs="Calibri Light"/>
                <w:b/>
                <w:szCs w:val="22"/>
              </w:rPr>
              <w:t xml:space="preserve">ENTIDAD COORDINADORA: Dirección General </w:t>
            </w:r>
            <w:r>
              <w:rPr>
                <w:rFonts w:ascii="Calibri Light" w:hAnsi="Calibri Light" w:cs="Calibri Light"/>
                <w:b/>
                <w:szCs w:val="22"/>
              </w:rPr>
              <w:t>de Universidad y Política Científica</w:t>
            </w:r>
          </w:p>
        </w:tc>
      </w:tr>
    </w:tbl>
    <w:p w14:paraId="78299C5B" w14:textId="77777777" w:rsidR="005333DF" w:rsidRPr="00B00492" w:rsidRDefault="005333DF" w:rsidP="005333DF">
      <w:pPr>
        <w:spacing w:before="20" w:after="20" w:line="276" w:lineRule="atLeast"/>
        <w:jc w:val="both"/>
        <w:rPr>
          <w:rFonts w:ascii="Calibri" w:hAnsi="Calibri"/>
          <w:sz w:val="22"/>
          <w:szCs w:val="22"/>
        </w:rPr>
      </w:pPr>
    </w:p>
    <w:tbl>
      <w:tblPr>
        <w:tblW w:w="97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333DF" w:rsidRPr="00B00492" w14:paraId="189D663A" w14:textId="77777777" w:rsidTr="008D0F9A">
        <w:trPr>
          <w:trHeight w:val="446"/>
        </w:trPr>
        <w:tc>
          <w:tcPr>
            <w:tcW w:w="9709" w:type="dxa"/>
          </w:tcPr>
          <w:p w14:paraId="6F604C43" w14:textId="77777777" w:rsidR="005333DF" w:rsidRPr="005E34B5" w:rsidRDefault="005333DF" w:rsidP="005333D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Riojana" w:hAnsi="Riojana" w:cs="Calibri Light"/>
                <w:color w:val="000000"/>
                <w:sz w:val="20"/>
                <w:u w:val="single"/>
              </w:rPr>
            </w:pPr>
            <w:r w:rsidRPr="005E34B5">
              <w:rPr>
                <w:rFonts w:ascii="Riojana" w:hAnsi="Riojana" w:cs="Calibri Light"/>
                <w:color w:val="000000"/>
                <w:sz w:val="20"/>
                <w:u w:val="single"/>
              </w:rPr>
              <w:t xml:space="preserve">Descripción - situación de partida: </w:t>
            </w:r>
          </w:p>
          <w:p w14:paraId="5C5A9FCC" w14:textId="77777777" w:rsidR="005333DF" w:rsidRPr="001E5E3A" w:rsidRDefault="005333DF" w:rsidP="008F79CF">
            <w:pPr>
              <w:jc w:val="both"/>
              <w:rPr>
                <w:rFonts w:ascii="Riojana" w:hAnsi="Riojana"/>
                <w:sz w:val="20"/>
              </w:rPr>
            </w:pPr>
            <w:r w:rsidRPr="004F27E1">
              <w:rPr>
                <w:rFonts w:ascii="Riojana" w:hAnsi="Riojana"/>
                <w:sz w:val="20"/>
              </w:rPr>
              <w:t xml:space="preserve">El proyecto </w:t>
            </w:r>
            <w:proofErr w:type="spellStart"/>
            <w:r w:rsidRPr="004F27E1">
              <w:rPr>
                <w:rFonts w:ascii="Riojana" w:hAnsi="Riojana"/>
                <w:sz w:val="20"/>
              </w:rPr>
              <w:t>Enodatalake</w:t>
            </w:r>
            <w:proofErr w:type="spellEnd"/>
            <w:r w:rsidRPr="004F27E1">
              <w:rPr>
                <w:rFonts w:ascii="Riojana" w:hAnsi="Riojana"/>
                <w:sz w:val="20"/>
              </w:rPr>
              <w:t xml:space="preserve"> tiene por objetivo la reutilización y la valorización de los datos generados por la cadena de valor del sector vitivinícola con el fin de generar productos y servicios que incrementen su productividad y competitividad.</w:t>
            </w:r>
          </w:p>
          <w:p w14:paraId="1BB13FE2" w14:textId="77777777" w:rsidR="005333DF" w:rsidRPr="00153768" w:rsidRDefault="005333DF" w:rsidP="008D0F9A">
            <w:p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A modo de resumen, </w:t>
            </w:r>
            <w:proofErr w:type="spellStart"/>
            <w:r w:rsidRPr="00153768">
              <w:rPr>
                <w:rFonts w:ascii="Riojana" w:hAnsi="Riojana" w:cs="Calibri Light"/>
                <w:color w:val="000000"/>
                <w:sz w:val="20"/>
              </w:rPr>
              <w:t>Enodatalake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pretende:</w:t>
            </w:r>
          </w:p>
          <w:p w14:paraId="79EC94B8" w14:textId="3FC9C1BF" w:rsidR="005333DF" w:rsidRPr="00153768" w:rsidRDefault="005333DF" w:rsidP="005333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Reutilizar y revalorizar los datos generados por la cadena de valor del sector vitivinícola</w:t>
            </w:r>
            <w:r w:rsidR="00AB1755">
              <w:rPr>
                <w:rFonts w:ascii="Riojana" w:hAnsi="Riojana" w:cs="Calibri Light"/>
                <w:color w:val="000000"/>
                <w:sz w:val="20"/>
              </w:rPr>
              <w:t>.</w:t>
            </w:r>
          </w:p>
          <w:p w14:paraId="04124BF6" w14:textId="6FBEF477" w:rsidR="005333DF" w:rsidRPr="00153768" w:rsidRDefault="005333DF" w:rsidP="005333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Extender estándares europeos de compartición de datos entre el sector empresarial vitivinícola y agentes relacionados</w:t>
            </w:r>
            <w:r w:rsidR="00AB1755">
              <w:rPr>
                <w:rFonts w:ascii="Riojana" w:hAnsi="Riojana" w:cs="Calibri Light"/>
                <w:color w:val="000000"/>
                <w:sz w:val="20"/>
              </w:rPr>
              <w:t>.</w:t>
            </w:r>
          </w:p>
          <w:p w14:paraId="4CF8CC3F" w14:textId="77777777" w:rsidR="005333DF" w:rsidRPr="00153768" w:rsidRDefault="005333DF" w:rsidP="005333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Potenciar proyectos de generación, transformación y almacenamiento de dato en los agentes del sector e impulsar la computación en nube, </w:t>
            </w:r>
            <w:proofErr w:type="spellStart"/>
            <w:r w:rsidRPr="004C3B8E">
              <w:rPr>
                <w:rFonts w:ascii="Riojana" w:hAnsi="Riojana" w:cs="Calibri Light"/>
                <w:i/>
                <w:color w:val="000000"/>
                <w:sz w:val="20"/>
              </w:rPr>
              <w:t>edge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u </w:t>
            </w:r>
            <w:proofErr w:type="spellStart"/>
            <w:r w:rsidRPr="004C3B8E">
              <w:rPr>
                <w:rFonts w:ascii="Riojana" w:hAnsi="Riojana" w:cs="Calibri Light"/>
                <w:i/>
                <w:color w:val="000000"/>
                <w:sz w:val="20"/>
              </w:rPr>
              <w:t>on</w:t>
            </w:r>
            <w:proofErr w:type="spellEnd"/>
            <w:r w:rsidRPr="004C3B8E">
              <w:rPr>
                <w:rFonts w:ascii="Riojana" w:hAnsi="Riojana" w:cs="Calibri Light"/>
                <w:i/>
                <w:color w:val="000000"/>
                <w:sz w:val="20"/>
              </w:rPr>
              <w:t xml:space="preserve"> </w:t>
            </w:r>
            <w:proofErr w:type="spellStart"/>
            <w:r w:rsidRPr="004C3B8E">
              <w:rPr>
                <w:rFonts w:ascii="Riojana" w:hAnsi="Riojana" w:cs="Calibri Light"/>
                <w:i/>
                <w:color w:val="000000"/>
                <w:sz w:val="20"/>
              </w:rPr>
              <w:t>premise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en las empresas.</w:t>
            </w:r>
          </w:p>
          <w:p w14:paraId="7FC06958" w14:textId="77777777" w:rsidR="005333DF" w:rsidRPr="00153768" w:rsidRDefault="005333DF" w:rsidP="005333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Imponerse como marco de referencia para la compartición de datos del sector vitivinícola en La Rioja, siguiendo las estrictas exigencias funcionales y técnicas descritas en GAIA-X, en campos tales como:</w:t>
            </w:r>
          </w:p>
          <w:p w14:paraId="13965AB8" w14:textId="77777777" w:rsidR="005333DF" w:rsidRPr="00153768" w:rsidRDefault="005333DF" w:rsidP="005333DF">
            <w:pPr>
              <w:numPr>
                <w:ilvl w:val="1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Gestión y verificación de Identidad</w:t>
            </w:r>
          </w:p>
          <w:p w14:paraId="0A23012A" w14:textId="77777777" w:rsidR="005333DF" w:rsidRPr="00153768" w:rsidRDefault="005333DF" w:rsidP="005333DF">
            <w:pPr>
              <w:numPr>
                <w:ilvl w:val="1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Gestión de la Soberanía del dato: Protección del dato, control y gestión en tiempo real de políticas de uso y acceso</w:t>
            </w:r>
          </w:p>
          <w:p w14:paraId="7BF06432" w14:textId="77777777" w:rsidR="005333DF" w:rsidRPr="00153768" w:rsidRDefault="005333DF" w:rsidP="005333DF">
            <w:pPr>
              <w:numPr>
                <w:ilvl w:val="1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Acceso a los datos de los agentes simplificado, homogéneo e integrado en formatos y estándares ampliamente utilizados en la industria en el Marketplace.</w:t>
            </w:r>
          </w:p>
          <w:p w14:paraId="5040DE5B" w14:textId="77777777" w:rsidR="005333DF" w:rsidRPr="00153768" w:rsidRDefault="005333DF" w:rsidP="005333DF">
            <w:pPr>
              <w:numPr>
                <w:ilvl w:val="1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Catalogación y categorización de los datos de acuerdo a las exigencias de </w:t>
            </w:r>
            <w:proofErr w:type="spellStart"/>
            <w:r w:rsidRPr="00153768">
              <w:rPr>
                <w:rFonts w:ascii="Riojana" w:hAnsi="Riojana" w:cs="Calibri Light"/>
                <w:color w:val="000000"/>
                <w:sz w:val="20"/>
              </w:rPr>
              <w:t>Autodescripción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>.</w:t>
            </w:r>
          </w:p>
          <w:p w14:paraId="639F1D34" w14:textId="77777777" w:rsidR="005333DF" w:rsidRPr="00153768" w:rsidRDefault="005333DF" w:rsidP="005333DF">
            <w:pPr>
              <w:numPr>
                <w:ilvl w:val="1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Certificación en GAIA-X del espacio de datos</w:t>
            </w:r>
          </w:p>
          <w:p w14:paraId="6A302D0E" w14:textId="77777777" w:rsidR="005333DF" w:rsidRPr="00153768" w:rsidRDefault="005333DF" w:rsidP="005333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Atraer a </w:t>
            </w:r>
            <w:proofErr w:type="spellStart"/>
            <w:r w:rsidRPr="004C3B8E">
              <w:rPr>
                <w:rFonts w:ascii="Riojana" w:hAnsi="Riojana" w:cs="Calibri Light"/>
                <w:i/>
                <w:color w:val="000000"/>
                <w:sz w:val="20"/>
              </w:rPr>
              <w:t>startups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y empresas innovadoras basadas en reutilización y revalorización de dato para que construyan servicios sobre los mismos. Se impulsará que los datos generados y enriquecidos por los nuevos servicios sean a su vez almacenados y publicados a través de los estándares de </w:t>
            </w:r>
            <w:proofErr w:type="spellStart"/>
            <w:r w:rsidRPr="00153768">
              <w:rPr>
                <w:rFonts w:ascii="Riojana" w:hAnsi="Riojana" w:cs="Calibri Light"/>
                <w:color w:val="000000"/>
                <w:sz w:val="20"/>
              </w:rPr>
              <w:t>Enodatalake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>.</w:t>
            </w:r>
          </w:p>
          <w:p w14:paraId="553D51C5" w14:textId="2AC79926" w:rsidR="005333DF" w:rsidRDefault="005333DF" w:rsidP="005333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Proponer y asesorar a los consumidores y proveedores de dato</w:t>
            </w:r>
            <w:r w:rsidR="0092273A">
              <w:rPr>
                <w:rFonts w:ascii="Riojana" w:hAnsi="Riojana" w:cs="Calibri Light"/>
                <w:color w:val="000000"/>
                <w:sz w:val="20"/>
              </w:rPr>
              <w:t>s</w:t>
            </w: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las mejores opciones tant</w:t>
            </w:r>
            <w:r w:rsidR="0092273A">
              <w:rPr>
                <w:rFonts w:ascii="Riojana" w:hAnsi="Riojana" w:cs="Calibri Light"/>
                <w:color w:val="000000"/>
                <w:sz w:val="20"/>
              </w:rPr>
              <w:t>o a nivel infraestructura como s</w:t>
            </w:r>
            <w:r w:rsidRPr="00153768">
              <w:rPr>
                <w:rFonts w:ascii="Riojana" w:hAnsi="Riojana" w:cs="Calibri Light"/>
                <w:color w:val="000000"/>
                <w:sz w:val="20"/>
              </w:rPr>
              <w:t>oftware para tomar el máximo partido de los datos y garantizar la integración.</w:t>
            </w:r>
          </w:p>
          <w:p w14:paraId="644A666D" w14:textId="77777777" w:rsidR="005333DF" w:rsidRPr="004F27E1" w:rsidRDefault="005333DF" w:rsidP="008F79CF">
            <w:pPr>
              <w:spacing w:line="360" w:lineRule="auto"/>
              <w:jc w:val="both"/>
              <w:rPr>
                <w:rFonts w:ascii="Riojana" w:hAnsi="Riojana" w:cs="Calibri Light"/>
                <w:color w:val="000000"/>
                <w:sz w:val="20"/>
              </w:rPr>
            </w:pPr>
          </w:p>
          <w:p w14:paraId="15484F0C" w14:textId="77777777" w:rsidR="005333DF" w:rsidRPr="005E34B5" w:rsidRDefault="005333DF" w:rsidP="008F79CF">
            <w:pPr>
              <w:spacing w:line="360" w:lineRule="auto"/>
              <w:ind w:left="360" w:right="288"/>
              <w:jc w:val="both"/>
              <w:rPr>
                <w:rFonts w:ascii="Riojana" w:hAnsi="Riojana" w:cs="Calibri Light"/>
                <w:sz w:val="20"/>
                <w:u w:val="single"/>
              </w:rPr>
            </w:pPr>
            <w:r w:rsidRPr="005E34B5">
              <w:rPr>
                <w:rFonts w:ascii="Riojana" w:hAnsi="Riojana" w:cs="Calibri Light"/>
                <w:sz w:val="20"/>
                <w:u w:val="single"/>
              </w:rPr>
              <w:t>2. Alcance del proyecto</w:t>
            </w:r>
          </w:p>
          <w:p w14:paraId="120D44F9" w14:textId="728ED230" w:rsidR="005333DF" w:rsidRPr="00153768" w:rsidRDefault="005333DF" w:rsidP="008F79CF">
            <w:pPr>
              <w:spacing w:before="100" w:beforeAutospacing="1" w:after="100" w:afterAutospacing="1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Con este objetivo, </w:t>
            </w:r>
            <w:proofErr w:type="spellStart"/>
            <w:r w:rsidRPr="00153768">
              <w:rPr>
                <w:rFonts w:ascii="Riojana" w:hAnsi="Riojana" w:cs="Calibri Light"/>
                <w:color w:val="000000"/>
                <w:sz w:val="20"/>
              </w:rPr>
              <w:t>Enodatalake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implementará un repositorio de datos y servicios al que agentes del sector y otras empresas tendrán acceso con el fin de reutilizar y revalorizar los datos, para finalmente generar nuevos servicios que den soluciones a desafíos en el </w:t>
            </w:r>
            <w:r w:rsidR="008151B1">
              <w:rPr>
                <w:rFonts w:ascii="Riojana" w:hAnsi="Riojana" w:cs="Calibri Light"/>
                <w:color w:val="000000"/>
                <w:sz w:val="20"/>
              </w:rPr>
              <w:t>ámbito</w:t>
            </w: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de la vitivinicultura. Es un requisito básico del sistema la interoperabilidad y, entendiendo la apuesta clara</w:t>
            </w:r>
            <w:r w:rsidR="005751BF">
              <w:rPr>
                <w:rFonts w:ascii="Riojana" w:hAnsi="Riojana" w:cs="Calibri Light"/>
                <w:color w:val="000000"/>
                <w:sz w:val="20"/>
              </w:rPr>
              <w:t xml:space="preserve"> de</w:t>
            </w: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España y la Unión Europea por la economía del dato y su homogenización, seguirá las más estrictas recomendaciones funcionales, en diseño y técnicas para garantizarla. Para ello, el equipo del proyecto se apoyará continuamente en las recomendaciones de la Oficina del Dato y el</w:t>
            </w:r>
            <w:r w:rsidRPr="008151B1">
              <w:rPr>
                <w:rFonts w:ascii="Riojana" w:hAnsi="Riojana" w:cs="Calibri Light"/>
                <w:i/>
                <w:color w:val="000000"/>
                <w:sz w:val="20"/>
              </w:rPr>
              <w:t xml:space="preserve"> </w:t>
            </w:r>
            <w:proofErr w:type="spellStart"/>
            <w:r w:rsidRPr="008151B1">
              <w:rPr>
                <w:rFonts w:ascii="Riojana" w:hAnsi="Riojana" w:cs="Calibri Light"/>
                <w:i/>
                <w:color w:val="000000"/>
                <w:sz w:val="20"/>
              </w:rPr>
              <w:t>Hub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Nacional GAIA-X, ambos supervisados por la Secretaría de Estado de Digitalización e Inteligencia Artificial. Sabiendo que ambos entes comenzarán a trabajar en repositorios de datos sectoriales en otros ámbitos, como es el caso del</w:t>
            </w:r>
            <w:r w:rsidRPr="008151B1">
              <w:rPr>
                <w:rFonts w:ascii="Riojana" w:hAnsi="Riojana" w:cs="Calibri Light"/>
                <w:i/>
                <w:color w:val="000000"/>
                <w:sz w:val="20"/>
              </w:rPr>
              <w:t xml:space="preserve"> </w:t>
            </w:r>
            <w:proofErr w:type="spellStart"/>
            <w:r w:rsidRPr="008151B1">
              <w:rPr>
                <w:rFonts w:ascii="Riojana" w:hAnsi="Riojana" w:cs="Calibri Light"/>
                <w:i/>
                <w:color w:val="000000"/>
                <w:sz w:val="20"/>
              </w:rPr>
              <w:t>hub</w:t>
            </w:r>
            <w:proofErr w:type="spellEnd"/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con el repositorio de datos del sector turístico, el equipo se beneficiará de las buenas prácticas y metodologías utilizadas para llevar a cabo todo el proceso.</w:t>
            </w:r>
          </w:p>
          <w:p w14:paraId="76798D5B" w14:textId="179D1C0F" w:rsidR="00AB1755" w:rsidRPr="00AB1755" w:rsidRDefault="005333DF" w:rsidP="00AB1755">
            <w:pPr>
              <w:spacing w:before="100" w:beforeAutospacing="1" w:after="100" w:afterAutospacing="1"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lastRenderedPageBreak/>
              <w:t xml:space="preserve">El proyecto comenzará su despliegue con el desarrollo de una plataforma para el almacenamiento, gestión y tratamiento de datos </w:t>
            </w:r>
            <w:r w:rsidR="004C3B8E">
              <w:rPr>
                <w:rFonts w:ascii="Riojana" w:hAnsi="Riojana" w:cs="Calibri Light"/>
                <w:sz w:val="20"/>
              </w:rPr>
              <w:t>que podrán ser utilizados para el desarrollo de trabajos de investigación</w:t>
            </w:r>
            <w:r w:rsidR="00AB1755">
              <w:rPr>
                <w:rFonts w:ascii="Riojana" w:hAnsi="Riojana" w:cs="Calibri Light"/>
                <w:sz w:val="20"/>
              </w:rPr>
              <w:t xml:space="preserve"> </w:t>
            </w:r>
            <w:r w:rsidRPr="00153768">
              <w:rPr>
                <w:rFonts w:ascii="Riojana" w:hAnsi="Riojana" w:cs="Calibri Light"/>
                <w:sz w:val="20"/>
              </w:rPr>
              <w:t>a la que se añadirán todos los datos que ya están accesibles.</w:t>
            </w:r>
            <w:r w:rsidR="00AB1755">
              <w:rPr>
                <w:rFonts w:ascii="Riojana" w:hAnsi="Riojana" w:cs="Calibri Light"/>
                <w:sz w:val="20"/>
              </w:rPr>
              <w:t xml:space="preserve"> </w:t>
            </w:r>
            <w:r w:rsidR="00AB1755" w:rsidRPr="00AB1755">
              <w:rPr>
                <w:rFonts w:ascii="Riojana" w:hAnsi="Riojana" w:cs="Calibri Light"/>
                <w:sz w:val="20"/>
              </w:rPr>
              <w:t xml:space="preserve">La Comunidad Autónoma de La Rioja dispone de conjuntos de datos separados relativos al campo de la agricultura y la viticultura. Uno de los objetivos es incorporar dichos datos al espacio sectorial de datos para que puedan ser alojados y consultados de forma uniforme. Una explicación más detallada de dichas fuentes de datos viene detallada en el Anexo I.  </w:t>
            </w:r>
          </w:p>
          <w:p w14:paraId="0CAC3ADA" w14:textId="331C205B" w:rsidR="005333DF" w:rsidRPr="00153768" w:rsidRDefault="00B36282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 xml:space="preserve"> </w:t>
            </w:r>
            <w:r w:rsidR="005333DF" w:rsidRPr="00153768">
              <w:rPr>
                <w:rFonts w:ascii="Riojana" w:hAnsi="Riojana" w:cs="Calibri Light"/>
                <w:sz w:val="20"/>
              </w:rPr>
              <w:t>La investigación actual genera y procesa una ingente cantidad de datos de muy diversas tipologías y procedencias, especialmente debido a la irrupción, entre otras cuestiones, de las nuevas tecnologías "</w:t>
            </w:r>
            <w:proofErr w:type="spellStart"/>
            <w:r w:rsidR="005333DF" w:rsidRPr="00153768">
              <w:rPr>
                <w:rFonts w:ascii="Riojana" w:hAnsi="Riojana" w:cs="Calibri Light"/>
                <w:sz w:val="20"/>
              </w:rPr>
              <w:t>ómicas</w:t>
            </w:r>
            <w:proofErr w:type="spellEnd"/>
            <w:r w:rsidR="005333DF" w:rsidRPr="00153768">
              <w:rPr>
                <w:rFonts w:ascii="Riojana" w:hAnsi="Riojana" w:cs="Calibri Light"/>
                <w:sz w:val="20"/>
              </w:rPr>
              <w:t xml:space="preserve">" (genómica, </w:t>
            </w:r>
            <w:proofErr w:type="spellStart"/>
            <w:r w:rsidR="005333DF" w:rsidRPr="00153768">
              <w:rPr>
                <w:rFonts w:ascii="Riojana" w:hAnsi="Riojana" w:cs="Calibri Light"/>
                <w:sz w:val="20"/>
              </w:rPr>
              <w:t>trasncriptómica</w:t>
            </w:r>
            <w:proofErr w:type="spellEnd"/>
            <w:r w:rsidR="005333DF" w:rsidRPr="00153768">
              <w:rPr>
                <w:rFonts w:ascii="Riojana" w:hAnsi="Riojana" w:cs="Calibri Light"/>
                <w:sz w:val="20"/>
              </w:rPr>
              <w:t xml:space="preserve">, </w:t>
            </w:r>
            <w:proofErr w:type="spellStart"/>
            <w:r w:rsidR="005333DF" w:rsidRPr="00153768">
              <w:rPr>
                <w:rFonts w:ascii="Riojana" w:hAnsi="Riojana" w:cs="Calibri Light"/>
                <w:sz w:val="20"/>
              </w:rPr>
              <w:t>proteómica</w:t>
            </w:r>
            <w:proofErr w:type="spellEnd"/>
            <w:r w:rsidR="005333DF" w:rsidRPr="00153768">
              <w:rPr>
                <w:rFonts w:ascii="Riojana" w:hAnsi="Riojana" w:cs="Calibri Light"/>
                <w:sz w:val="20"/>
              </w:rPr>
              <w:t xml:space="preserve">, </w:t>
            </w:r>
            <w:proofErr w:type="spellStart"/>
            <w:r w:rsidR="005333DF" w:rsidRPr="00153768">
              <w:rPr>
                <w:rFonts w:ascii="Riojana" w:hAnsi="Riojana" w:cs="Calibri Light"/>
                <w:sz w:val="20"/>
              </w:rPr>
              <w:t>metabolómica</w:t>
            </w:r>
            <w:proofErr w:type="spellEnd"/>
            <w:r w:rsidR="005333DF" w:rsidRPr="00153768">
              <w:rPr>
                <w:rFonts w:ascii="Riojana" w:hAnsi="Riojana" w:cs="Calibri Light"/>
                <w:sz w:val="20"/>
              </w:rPr>
              <w:t>). Las líneas de investigación en campos tales como</w:t>
            </w:r>
            <w:r w:rsidR="004C3B8E">
              <w:rPr>
                <w:rFonts w:ascii="Riojana" w:hAnsi="Riojana" w:cs="Calibri Light"/>
                <w:sz w:val="20"/>
              </w:rPr>
              <w:t>, entre otros,</w:t>
            </w:r>
            <w:r w:rsidR="005333DF" w:rsidRPr="00153768">
              <w:rPr>
                <w:rFonts w:ascii="Riojana" w:hAnsi="Riojana" w:cs="Calibri Light"/>
                <w:sz w:val="20"/>
              </w:rPr>
              <w:t xml:space="preserve"> la genética vegetal, la microbiología, la biotecnología, la agricultura de precisión, o la nutrición y la salud humana, requieren de infraestructuras tecnológicas que den respaldo a las necesidades de cálculo, generación de información, análisis, almacenamiento, y procesado de datos masivos mediante técnicas Big Data orientadas a la búsqueda, procesado y carga de datos, debido a su dimensión y complejidad. </w:t>
            </w:r>
          </w:p>
          <w:p w14:paraId="465A80B5" w14:textId="77777777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 </w:t>
            </w:r>
          </w:p>
          <w:p w14:paraId="19086C7C" w14:textId="2E8D5878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AB1755">
              <w:rPr>
                <w:rFonts w:ascii="Riojana" w:hAnsi="Riojana" w:cs="Calibri Light"/>
                <w:sz w:val="20"/>
              </w:rPr>
              <w:t xml:space="preserve">Por este motivo, se abordará la inversión </w:t>
            </w:r>
            <w:r w:rsidR="00AB1755">
              <w:rPr>
                <w:rFonts w:ascii="Riojana" w:hAnsi="Riojana" w:cs="Calibri Light"/>
                <w:sz w:val="20"/>
              </w:rPr>
              <w:t>en un espacio de datos sectorial</w:t>
            </w:r>
            <w:r w:rsidRPr="00AB1755">
              <w:rPr>
                <w:rFonts w:ascii="Riojana" w:hAnsi="Riojana" w:cs="Calibri Light"/>
                <w:sz w:val="20"/>
              </w:rPr>
              <w:t xml:space="preserve"> que facilite a todos los investigadores y técnicos, infraestructura, servicios y productos orientados a alta capacidad de cálculo y herramientas de análisis de datos masivos, para aplicaciones </w:t>
            </w:r>
            <w:r w:rsidR="005751BF">
              <w:rPr>
                <w:rFonts w:ascii="Riojana" w:hAnsi="Riojana" w:cs="Calibri Light"/>
                <w:sz w:val="20"/>
              </w:rPr>
              <w:t>en diversos ámbitos de investigación</w:t>
            </w:r>
            <w:r w:rsidRPr="00AB1755">
              <w:rPr>
                <w:rFonts w:ascii="Riojana" w:hAnsi="Riojana" w:cs="Calibri Light"/>
                <w:sz w:val="20"/>
              </w:rPr>
              <w:t xml:space="preserve"> y para la inclusión de modelos de Inteligencia Artificial en sus estudios. </w:t>
            </w:r>
          </w:p>
          <w:p w14:paraId="73368485" w14:textId="77777777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 </w:t>
            </w:r>
          </w:p>
          <w:p w14:paraId="0D86DA5B" w14:textId="464B02AC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A su vez, todos los datos de partida y generados por la investigación serán volcados, almacenados y compartidos permitiendo la creación de un repositorio abierto de datos científicos de la vid y el vino, que permita trabajar en red a los investigadores y técnicos y</w:t>
            </w:r>
            <w:r w:rsidR="0092273A">
              <w:rPr>
                <w:rFonts w:ascii="Riojana" w:hAnsi="Riojana" w:cs="Calibri Light"/>
                <w:sz w:val="20"/>
              </w:rPr>
              <w:t>,</w:t>
            </w:r>
            <w:r w:rsidRPr="00153768">
              <w:rPr>
                <w:rFonts w:ascii="Riojana" w:hAnsi="Riojana" w:cs="Calibri Light"/>
                <w:sz w:val="20"/>
              </w:rPr>
              <w:t xml:space="preserve"> al mismo tiempo, compartir sus resultados con terceros tales como universidades, centros de investigación, centros tecnológicos, </w:t>
            </w:r>
            <w:proofErr w:type="spellStart"/>
            <w:r w:rsidR="008151B1">
              <w:rPr>
                <w:rFonts w:ascii="Riojana" w:hAnsi="Riojana" w:cs="Calibri Light"/>
                <w:i/>
                <w:sz w:val="20"/>
              </w:rPr>
              <w:t>sta</w:t>
            </w:r>
            <w:r w:rsidRPr="008151B1">
              <w:rPr>
                <w:rFonts w:ascii="Riojana" w:hAnsi="Riojana" w:cs="Calibri Light"/>
                <w:i/>
                <w:sz w:val="20"/>
              </w:rPr>
              <w:t>rtups</w:t>
            </w:r>
            <w:proofErr w:type="spellEnd"/>
            <w:r w:rsidRPr="008151B1">
              <w:rPr>
                <w:rFonts w:ascii="Riojana" w:hAnsi="Riojana" w:cs="Calibri Light"/>
                <w:i/>
                <w:sz w:val="20"/>
              </w:rPr>
              <w:t xml:space="preserve"> </w:t>
            </w:r>
            <w:r w:rsidRPr="00153768">
              <w:rPr>
                <w:rFonts w:ascii="Riojana" w:hAnsi="Riojana" w:cs="Calibri Light"/>
                <w:sz w:val="20"/>
              </w:rPr>
              <w:t xml:space="preserve">y todos los agentes de la cadena de valor del sector vinícola. </w:t>
            </w:r>
          </w:p>
          <w:p w14:paraId="0973883D" w14:textId="77777777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 </w:t>
            </w:r>
          </w:p>
          <w:p w14:paraId="303E41F6" w14:textId="7AF186CE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 xml:space="preserve">Con el fin de garantizar la mayor interoperabilidad, y </w:t>
            </w:r>
            <w:r w:rsidR="00AB1755">
              <w:rPr>
                <w:rFonts w:ascii="Riojana" w:hAnsi="Riojana" w:cs="Calibri Light"/>
                <w:sz w:val="20"/>
              </w:rPr>
              <w:t>de acuerdo con</w:t>
            </w:r>
            <w:r w:rsidRPr="00153768">
              <w:rPr>
                <w:rFonts w:ascii="Riojana" w:hAnsi="Riojana" w:cs="Calibri Light"/>
                <w:sz w:val="20"/>
              </w:rPr>
              <w:t xml:space="preserve"> la apuesta clara de España y la Unión Europea por la economía de dato y su homogeneización, el repositorio seguirá las recomendaciones funcionales técnicas y funcionales del marco de referencia GAIA-X, apoyados continuamente por la Oficina del Dato y el </w:t>
            </w:r>
            <w:proofErr w:type="spellStart"/>
            <w:r w:rsidRPr="008151B1">
              <w:rPr>
                <w:rFonts w:ascii="Riojana" w:hAnsi="Riojana" w:cs="Calibri Light"/>
                <w:i/>
                <w:sz w:val="20"/>
              </w:rPr>
              <w:t>Hub</w:t>
            </w:r>
            <w:proofErr w:type="spellEnd"/>
            <w:r w:rsidRPr="00153768">
              <w:rPr>
                <w:rFonts w:ascii="Riojana" w:hAnsi="Riojana" w:cs="Calibri Light"/>
                <w:sz w:val="20"/>
              </w:rPr>
              <w:t xml:space="preserve"> Nacional GAIA-X, ambos impulsados por la Secretaría de Estado de Digitalización e Inteligencia Artificial. De esta forma, el repositorio extenderá los estándares de GAIA-X a lo largo de los investigadores y agentes involucrados en la cadena de valor del sector vinícola, consiguiendo uniformidad en lo referente a Gobernanza del Dato y maximizará la integración con otros espacios de datos sectoriales nacionales y europeos, creando posibles sinergias con otros generadores de datos y creando una futura red de intercambio permanente de información estructura e interoperable.</w:t>
            </w:r>
          </w:p>
          <w:p w14:paraId="5F753DE0" w14:textId="77777777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 </w:t>
            </w:r>
          </w:p>
          <w:p w14:paraId="2FD3AD77" w14:textId="77FA3C34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 xml:space="preserve">Es importante resaltar que </w:t>
            </w:r>
            <w:r w:rsidR="00AB1755">
              <w:rPr>
                <w:rFonts w:ascii="Riojana" w:hAnsi="Riojana" w:cs="Calibri Light"/>
                <w:sz w:val="20"/>
              </w:rPr>
              <w:t>este espacio sectorial de datos</w:t>
            </w:r>
            <w:r w:rsidRPr="00153768">
              <w:rPr>
                <w:rFonts w:ascii="Riojana" w:hAnsi="Riojana" w:cs="Calibri Light"/>
                <w:sz w:val="20"/>
              </w:rPr>
              <w:t xml:space="preserve"> será fu</w:t>
            </w:r>
            <w:r w:rsidR="00AB1755">
              <w:rPr>
                <w:rFonts w:ascii="Riojana" w:hAnsi="Riojana" w:cs="Calibri Light"/>
                <w:sz w:val="20"/>
              </w:rPr>
              <w:t>ndamental para</w:t>
            </w:r>
            <w:r w:rsidR="0092273A">
              <w:rPr>
                <w:rFonts w:ascii="Riojana" w:hAnsi="Riojana" w:cs="Calibri Light"/>
                <w:sz w:val="20"/>
              </w:rPr>
              <w:t>, entre otras cosas,</w:t>
            </w:r>
            <w:r w:rsidR="00AB1755">
              <w:rPr>
                <w:rFonts w:ascii="Riojana" w:hAnsi="Riojana" w:cs="Calibri Light"/>
                <w:sz w:val="20"/>
              </w:rPr>
              <w:t xml:space="preserve"> poner en marcha </w:t>
            </w:r>
            <w:r w:rsidR="0092273A">
              <w:rPr>
                <w:rFonts w:ascii="Riojana" w:hAnsi="Riojana" w:cs="Calibri Light"/>
                <w:sz w:val="20"/>
              </w:rPr>
              <w:t xml:space="preserve">servicios </w:t>
            </w:r>
            <w:r w:rsidRPr="00153768">
              <w:rPr>
                <w:rFonts w:ascii="Riojana" w:hAnsi="Riojana" w:cs="Calibri Light"/>
                <w:sz w:val="20"/>
              </w:rPr>
              <w:t>de Bioinformática y Bioestadística, ya que permitirá el tratamiento y almacenamiento de datos genéticos, de modelado molecular y epidemiológicos, relacionados con diferentes organismos de interés en viticultura y enología, como el material vegetal (genética de variedades), los microorganismos (</w:t>
            </w:r>
            <w:proofErr w:type="spellStart"/>
            <w:r w:rsidRPr="00153768">
              <w:rPr>
                <w:rFonts w:ascii="Riojana" w:hAnsi="Riojana" w:cs="Calibri Light"/>
                <w:sz w:val="20"/>
              </w:rPr>
              <w:t>fitopatógenos</w:t>
            </w:r>
            <w:proofErr w:type="spellEnd"/>
            <w:r w:rsidRPr="00153768">
              <w:rPr>
                <w:rFonts w:ascii="Riojana" w:hAnsi="Riojana" w:cs="Calibri Light"/>
                <w:sz w:val="20"/>
              </w:rPr>
              <w:t>, levaduras de vinificación), y humamos (percepción sensorial, estudios epidemiológicos de nutrición y salud)</w:t>
            </w:r>
          </w:p>
          <w:p w14:paraId="66B28811" w14:textId="77777777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 </w:t>
            </w:r>
          </w:p>
          <w:p w14:paraId="6A1AEC35" w14:textId="77777777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Los resultados esperados son</w:t>
            </w:r>
            <w:r w:rsidRPr="00153768">
              <w:rPr>
                <w:rFonts w:ascii="Riojana" w:hAnsi="Riojana" w:cs="Calibri Light"/>
                <w:sz w:val="20"/>
              </w:rPr>
              <w:t>:</w:t>
            </w:r>
          </w:p>
          <w:p w14:paraId="25E4AD02" w14:textId="77777777" w:rsidR="005333DF" w:rsidRPr="00153768" w:rsidRDefault="005333DF" w:rsidP="005333D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Facilitar herramientas útiles de análisis de datos en los procesos de generación de conocimientos</w:t>
            </w:r>
          </w:p>
          <w:p w14:paraId="50CDF3F3" w14:textId="77777777" w:rsidR="005333DF" w:rsidRPr="00153768" w:rsidRDefault="005333DF" w:rsidP="005333DF">
            <w:pPr>
              <w:numPr>
                <w:ilvl w:val="0"/>
                <w:numId w:val="4"/>
              </w:numPr>
              <w:spacing w:line="276" w:lineRule="auto"/>
              <w:jc w:val="both"/>
              <w:textAlignment w:val="center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Generar y estructurar la información necesaria en la toma de decisiones por parte de los distintos agentes del sector vitivinícola</w:t>
            </w:r>
          </w:p>
          <w:p w14:paraId="0814A366" w14:textId="77777777" w:rsidR="005333DF" w:rsidRPr="00153768" w:rsidRDefault="005333DF" w:rsidP="005333DF">
            <w:pPr>
              <w:numPr>
                <w:ilvl w:val="0"/>
                <w:numId w:val="4"/>
              </w:numPr>
              <w:spacing w:line="276" w:lineRule="auto"/>
              <w:jc w:val="both"/>
              <w:textAlignment w:val="center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Incorporación de bases de datos y series históricas necesarias en la modelización y predicción de futuros escenarios</w:t>
            </w:r>
          </w:p>
          <w:p w14:paraId="1ACD25AC" w14:textId="77777777" w:rsidR="005333DF" w:rsidRPr="00153768" w:rsidRDefault="005333DF" w:rsidP="005333DF">
            <w:pPr>
              <w:numPr>
                <w:ilvl w:val="0"/>
                <w:numId w:val="4"/>
              </w:numPr>
              <w:spacing w:line="276" w:lineRule="auto"/>
              <w:jc w:val="both"/>
              <w:textAlignment w:val="center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Intercambio de datos y metodologías de análisis de los mismos con otros centros de otras Comunidades Autónomas con similares características, así como del ámbito internacional.</w:t>
            </w:r>
          </w:p>
          <w:p w14:paraId="4B2AF201" w14:textId="77777777" w:rsidR="005333DF" w:rsidRPr="00153768" w:rsidRDefault="005333DF" w:rsidP="005333DF">
            <w:pPr>
              <w:numPr>
                <w:ilvl w:val="0"/>
                <w:numId w:val="4"/>
              </w:numPr>
              <w:spacing w:line="276" w:lineRule="auto"/>
              <w:jc w:val="both"/>
              <w:textAlignment w:val="center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Reutilización y revalorización de los datos generados por la actividad investigadora en el ámbito de la vid y el vino</w:t>
            </w:r>
          </w:p>
          <w:p w14:paraId="4992E4E2" w14:textId="77777777" w:rsidR="005333DF" w:rsidRPr="00153768" w:rsidRDefault="005333DF" w:rsidP="005333DF">
            <w:pPr>
              <w:numPr>
                <w:ilvl w:val="0"/>
                <w:numId w:val="4"/>
              </w:numPr>
              <w:spacing w:line="276" w:lineRule="auto"/>
              <w:jc w:val="both"/>
              <w:textAlignment w:val="center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Extensión y homogeneización del modelo de gobernanza y compartición de datos a través de los agentes del sector</w:t>
            </w:r>
          </w:p>
          <w:p w14:paraId="236387BF" w14:textId="77777777" w:rsidR="005333DF" w:rsidRPr="00153768" w:rsidRDefault="005333DF" w:rsidP="005333DF">
            <w:pPr>
              <w:numPr>
                <w:ilvl w:val="0"/>
                <w:numId w:val="4"/>
              </w:numPr>
              <w:spacing w:line="276" w:lineRule="auto"/>
              <w:jc w:val="both"/>
              <w:textAlignment w:val="center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Atracción de</w:t>
            </w:r>
            <w:r w:rsidRPr="008151B1">
              <w:rPr>
                <w:rFonts w:ascii="Riojana" w:hAnsi="Riojana" w:cs="Calibri Light"/>
                <w:i/>
                <w:sz w:val="20"/>
              </w:rPr>
              <w:t xml:space="preserve"> </w:t>
            </w:r>
            <w:proofErr w:type="spellStart"/>
            <w:r w:rsidRPr="008151B1">
              <w:rPr>
                <w:rFonts w:ascii="Riojana" w:hAnsi="Riojana" w:cs="Calibri Light"/>
                <w:i/>
                <w:sz w:val="20"/>
              </w:rPr>
              <w:t>startups</w:t>
            </w:r>
            <w:proofErr w:type="spellEnd"/>
            <w:r w:rsidRPr="00153768">
              <w:rPr>
                <w:rFonts w:ascii="Riojana" w:hAnsi="Riojana" w:cs="Calibri Light"/>
                <w:sz w:val="20"/>
              </w:rPr>
              <w:t xml:space="preserve"> y empresas basadas en innovación de dato que construyan nuevos productos y servicios sobre los datos de investigación del sector. </w:t>
            </w:r>
          </w:p>
          <w:p w14:paraId="3C5B7577" w14:textId="77777777" w:rsidR="005333DF" w:rsidRPr="00153768" w:rsidRDefault="005333DF" w:rsidP="008F79CF">
            <w:pPr>
              <w:spacing w:line="276" w:lineRule="auto"/>
              <w:jc w:val="both"/>
              <w:rPr>
                <w:rFonts w:ascii="Riojana" w:hAnsi="Riojana" w:cs="Calibri Light"/>
                <w:sz w:val="20"/>
              </w:rPr>
            </w:pPr>
          </w:p>
          <w:p w14:paraId="1BB63039" w14:textId="70339128" w:rsidR="005333DF" w:rsidRDefault="005333DF" w:rsidP="00AB1755">
            <w:pPr>
              <w:spacing w:line="276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 w:rsidRPr="00153768">
              <w:rPr>
                <w:rFonts w:ascii="Riojana" w:hAnsi="Riojana" w:cs="Calibri Light"/>
                <w:sz w:val="20"/>
              </w:rPr>
              <w:t>La existencia de casos de uso permitirá la incorporación de otras entidades de la cadena de valor</w:t>
            </w:r>
            <w:r w:rsidR="0092273A" w:rsidRPr="00153768">
              <w:rPr>
                <w:rFonts w:ascii="Riojana" w:hAnsi="Riojana" w:cs="Calibri Light"/>
                <w:sz w:val="20"/>
              </w:rPr>
              <w:t xml:space="preserve"> al proyecto</w:t>
            </w:r>
            <w:r w:rsidRPr="00153768">
              <w:rPr>
                <w:rFonts w:ascii="Riojana" w:hAnsi="Riojana" w:cs="Calibri Light"/>
                <w:sz w:val="20"/>
              </w:rPr>
              <w:t xml:space="preserve">, sobre todo del </w:t>
            </w:r>
            <w:r w:rsidR="0092273A">
              <w:rPr>
                <w:rFonts w:ascii="Riojana" w:hAnsi="Riojana" w:cs="Calibri Light"/>
                <w:sz w:val="20"/>
              </w:rPr>
              <w:t>ámbito industrial. Estos agentes</w:t>
            </w:r>
            <w:r w:rsidRPr="00153768">
              <w:rPr>
                <w:rFonts w:ascii="Riojana" w:hAnsi="Riojana" w:cs="Calibri Light"/>
                <w:sz w:val="20"/>
              </w:rPr>
              <w:t xml:space="preserve"> serán al mismo tiempo proveedores de datos y clientes de los diferentes casos de uso que se generen.</w:t>
            </w:r>
          </w:p>
          <w:p w14:paraId="588CC4CA" w14:textId="77777777" w:rsidR="00AB1755" w:rsidRDefault="00AB1755" w:rsidP="00AB1755">
            <w:pPr>
              <w:spacing w:line="276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</w:p>
          <w:p w14:paraId="3764B3F4" w14:textId="77777777" w:rsidR="005333DF" w:rsidRDefault="005333DF" w:rsidP="008F79CF">
            <w:pPr>
              <w:spacing w:line="360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A modo de resumen, los principales hitos a cumplir son:</w:t>
            </w:r>
          </w:p>
          <w:p w14:paraId="33B8DC5C" w14:textId="15737498" w:rsidR="005333DF" w:rsidRDefault="005333DF" w:rsidP="00AB1755">
            <w:pPr>
              <w:pStyle w:val="Prrafodelista"/>
              <w:numPr>
                <w:ilvl w:val="0"/>
                <w:numId w:val="5"/>
              </w:numPr>
              <w:spacing w:after="160" w:line="276" w:lineRule="auto"/>
              <w:contextualSpacing/>
              <w:jc w:val="both"/>
              <w:rPr>
                <w:rFonts w:ascii="Riojana" w:hAnsi="Riojana"/>
                <w:sz w:val="20"/>
              </w:rPr>
            </w:pPr>
            <w:r w:rsidRPr="001E5E3A">
              <w:rPr>
                <w:rFonts w:ascii="Riojana" w:hAnsi="Riojana"/>
                <w:sz w:val="20"/>
              </w:rPr>
              <w:t xml:space="preserve">Repositorio de datos de investigación. </w:t>
            </w:r>
          </w:p>
          <w:p w14:paraId="4AC68642" w14:textId="259AF241" w:rsidR="00AB1755" w:rsidRPr="001E5E3A" w:rsidRDefault="00AB1755" w:rsidP="00AB1755">
            <w:pPr>
              <w:pStyle w:val="Prrafodelista"/>
              <w:numPr>
                <w:ilvl w:val="0"/>
                <w:numId w:val="5"/>
              </w:numPr>
              <w:spacing w:after="160" w:line="276" w:lineRule="auto"/>
              <w:contextualSpacing/>
              <w:jc w:val="both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 xml:space="preserve">Repositorio de datos públicos de interés para la toma de decisiones por los diferentes agentes del sistema, o para el diseño de nuevos casos de uso. </w:t>
            </w:r>
          </w:p>
          <w:p w14:paraId="55EA7A21" w14:textId="77777777" w:rsidR="005333DF" w:rsidRPr="001E5E3A" w:rsidRDefault="00AB1755" w:rsidP="005333DF">
            <w:pPr>
              <w:pStyle w:val="Prrafodelista"/>
              <w:numPr>
                <w:ilvl w:val="0"/>
                <w:numId w:val="5"/>
              </w:numPr>
              <w:spacing w:after="160" w:line="276" w:lineRule="auto"/>
              <w:contextualSpacing/>
              <w:jc w:val="both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Incorporación</w:t>
            </w:r>
            <w:r w:rsidR="005333DF" w:rsidRPr="001E5E3A">
              <w:rPr>
                <w:rFonts w:ascii="Riojana" w:hAnsi="Riojana"/>
                <w:sz w:val="20"/>
              </w:rPr>
              <w:t xml:space="preserve"> de 15 agentes referentes de la cadena de valor para incorporar datos de sus procesos desde el campo hasta la copa. </w:t>
            </w:r>
          </w:p>
          <w:p w14:paraId="2F2FDA50" w14:textId="5432B448" w:rsidR="005333DF" w:rsidRDefault="005333DF" w:rsidP="005333DF">
            <w:pPr>
              <w:pStyle w:val="Prrafodelista"/>
              <w:numPr>
                <w:ilvl w:val="0"/>
                <w:numId w:val="5"/>
              </w:numPr>
              <w:spacing w:after="160" w:line="276" w:lineRule="auto"/>
              <w:contextualSpacing/>
              <w:jc w:val="both"/>
              <w:rPr>
                <w:rFonts w:ascii="Riojana" w:hAnsi="Riojana"/>
                <w:sz w:val="20"/>
              </w:rPr>
            </w:pPr>
            <w:r w:rsidRPr="001E5E3A">
              <w:rPr>
                <w:rFonts w:ascii="Riojana" w:hAnsi="Riojana"/>
                <w:sz w:val="20"/>
              </w:rPr>
              <w:t xml:space="preserve">Se dispondrá de un catálogo de casos de uso y servicios que se irá completando a medida que avancemos en la construcción del </w:t>
            </w:r>
            <w:proofErr w:type="spellStart"/>
            <w:r w:rsidRPr="001E5E3A">
              <w:rPr>
                <w:rFonts w:ascii="Riojana" w:hAnsi="Riojana"/>
                <w:sz w:val="20"/>
              </w:rPr>
              <w:t>Enodatalake</w:t>
            </w:r>
            <w:proofErr w:type="spellEnd"/>
            <w:r w:rsidRPr="001E5E3A">
              <w:rPr>
                <w:rFonts w:ascii="Riojana" w:hAnsi="Riojana"/>
                <w:sz w:val="20"/>
              </w:rPr>
              <w:t xml:space="preserve">. Será necesaria la incorporación de datos de manera permanente, su mantenimiento, la incorporación de agentes y la venta de servicios, por lo que se dotará asimismo de personal suficiente para llevarlo a cabo. </w:t>
            </w:r>
          </w:p>
          <w:p w14:paraId="383B1243" w14:textId="1ED86F8A" w:rsidR="00C832CF" w:rsidRPr="00C832CF" w:rsidRDefault="00C832CF" w:rsidP="00C832CF">
            <w:pPr>
              <w:pStyle w:val="Prrafodelista"/>
              <w:numPr>
                <w:ilvl w:val="0"/>
                <w:numId w:val="5"/>
              </w:numPr>
              <w:spacing w:after="160" w:line="276" w:lineRule="auto"/>
              <w:contextualSpacing/>
              <w:jc w:val="both"/>
              <w:rPr>
                <w:rFonts w:ascii="Riojana" w:hAnsi="Riojana"/>
                <w:sz w:val="20"/>
              </w:rPr>
            </w:pPr>
            <w:r w:rsidRPr="00DA12C2">
              <w:rPr>
                <w:rFonts w:ascii="Riojana" w:hAnsi="Riojana"/>
                <w:sz w:val="20"/>
              </w:rPr>
              <w:t xml:space="preserve">Determinación del dimensionamiento y </w:t>
            </w:r>
            <w:r>
              <w:rPr>
                <w:rFonts w:ascii="Riojana" w:hAnsi="Riojana"/>
                <w:sz w:val="20"/>
              </w:rPr>
              <w:t>elección</w:t>
            </w:r>
            <w:r w:rsidRPr="00DA12C2">
              <w:rPr>
                <w:rFonts w:ascii="Riojana" w:hAnsi="Riojana"/>
                <w:sz w:val="20"/>
              </w:rPr>
              <w:t xml:space="preserve"> d</w:t>
            </w:r>
            <w:r w:rsidR="008151B1">
              <w:rPr>
                <w:rFonts w:ascii="Riojana" w:hAnsi="Riojana"/>
                <w:sz w:val="20"/>
              </w:rPr>
              <w:t>e las i</w:t>
            </w:r>
            <w:r w:rsidRPr="00DA12C2">
              <w:rPr>
                <w:rFonts w:ascii="Riojana" w:hAnsi="Riojana"/>
                <w:sz w:val="20"/>
              </w:rPr>
              <w:t>nfraestructu</w:t>
            </w:r>
            <w:r>
              <w:rPr>
                <w:rFonts w:ascii="Riojana" w:hAnsi="Riojana"/>
                <w:sz w:val="20"/>
              </w:rPr>
              <w:t xml:space="preserve">ras necesarias para albergar el </w:t>
            </w:r>
            <w:proofErr w:type="spellStart"/>
            <w:r>
              <w:rPr>
                <w:rFonts w:ascii="Riojana" w:hAnsi="Riojana"/>
                <w:sz w:val="20"/>
              </w:rPr>
              <w:t>E</w:t>
            </w:r>
            <w:r w:rsidRPr="00DA12C2">
              <w:rPr>
                <w:rFonts w:ascii="Riojana" w:hAnsi="Riojana"/>
                <w:sz w:val="20"/>
              </w:rPr>
              <w:t>nodatalake</w:t>
            </w:r>
            <w:proofErr w:type="spellEnd"/>
            <w:r w:rsidRPr="00DA12C2">
              <w:rPr>
                <w:rFonts w:ascii="Riojana" w:hAnsi="Riojana"/>
                <w:sz w:val="20"/>
              </w:rPr>
              <w:t xml:space="preserve"> y planes de escalado</w:t>
            </w:r>
          </w:p>
          <w:p w14:paraId="59D706BA" w14:textId="77777777" w:rsidR="005333DF" w:rsidRPr="002F3AA6" w:rsidRDefault="005333DF" w:rsidP="005333DF">
            <w:pPr>
              <w:numPr>
                <w:ilvl w:val="0"/>
                <w:numId w:val="1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b/>
                <w:color w:val="000000"/>
                <w:sz w:val="20"/>
              </w:rPr>
            </w:pPr>
            <w:r w:rsidRPr="002F3AA6">
              <w:rPr>
                <w:rFonts w:ascii="Riojana" w:hAnsi="Riojana" w:cs="Calibri Light"/>
                <w:b/>
                <w:color w:val="000000"/>
                <w:sz w:val="20"/>
              </w:rPr>
              <w:t>Componentes innovadores</w:t>
            </w:r>
          </w:p>
          <w:p w14:paraId="2929FB58" w14:textId="77777777" w:rsidR="005333DF" w:rsidRPr="000365EA" w:rsidRDefault="005333DF" w:rsidP="005333DF">
            <w:pPr>
              <w:numPr>
                <w:ilvl w:val="0"/>
                <w:numId w:val="6"/>
              </w:numPr>
              <w:spacing w:line="360" w:lineRule="auto"/>
              <w:ind w:right="288"/>
              <w:jc w:val="both"/>
              <w:rPr>
                <w:rFonts w:ascii="Riojana" w:hAnsi="Riojana"/>
                <w:sz w:val="20"/>
              </w:rPr>
            </w:pPr>
            <w:r w:rsidRPr="000365EA">
              <w:rPr>
                <w:rFonts w:ascii="Riojana" w:hAnsi="Riojana"/>
                <w:sz w:val="20"/>
              </w:rPr>
              <w:t xml:space="preserve">Técnicas </w:t>
            </w:r>
            <w:r>
              <w:rPr>
                <w:rFonts w:ascii="Riojana" w:hAnsi="Riojana"/>
                <w:sz w:val="20"/>
              </w:rPr>
              <w:t>de procesamiento y análisis masivo de información</w:t>
            </w:r>
          </w:p>
          <w:p w14:paraId="4A9C166A" w14:textId="77777777" w:rsidR="005333DF" w:rsidRDefault="005333DF" w:rsidP="005333DF">
            <w:pPr>
              <w:numPr>
                <w:ilvl w:val="0"/>
                <w:numId w:val="6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Lagos de datos interoperables bajo marco de trabajo GAIA-X</w:t>
            </w:r>
          </w:p>
          <w:p w14:paraId="6114CA3B" w14:textId="77777777" w:rsidR="005333DF" w:rsidRDefault="005333DF" w:rsidP="005333DF">
            <w:pPr>
              <w:numPr>
                <w:ilvl w:val="0"/>
                <w:numId w:val="6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Innovación en Gobernanza y gestión del dato</w:t>
            </w:r>
          </w:p>
          <w:p w14:paraId="759F1E95" w14:textId="77777777" w:rsidR="005333DF" w:rsidRDefault="005333DF" w:rsidP="005333DF">
            <w:pPr>
              <w:numPr>
                <w:ilvl w:val="0"/>
                <w:numId w:val="6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Innovación en seguridad de la información</w:t>
            </w:r>
          </w:p>
          <w:p w14:paraId="74654292" w14:textId="77777777" w:rsidR="005333DF" w:rsidRDefault="005333DF" w:rsidP="005333DF">
            <w:pPr>
              <w:numPr>
                <w:ilvl w:val="0"/>
                <w:numId w:val="6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Implantación de sistema para Garantía del Soberanía del Dato</w:t>
            </w:r>
          </w:p>
          <w:p w14:paraId="6BB7D266" w14:textId="77777777" w:rsidR="005333DF" w:rsidRPr="002F3AA6" w:rsidRDefault="005333DF" w:rsidP="005333DF">
            <w:pPr>
              <w:numPr>
                <w:ilvl w:val="0"/>
                <w:numId w:val="6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Dimensionamiento, diseño y gestión de Infraestructura Hardware. Plan de escalado.</w:t>
            </w:r>
          </w:p>
          <w:p w14:paraId="060F7A89" w14:textId="5734A4B2" w:rsidR="005333DF" w:rsidRPr="000365EA" w:rsidRDefault="005333DF" w:rsidP="005333DF">
            <w:pPr>
              <w:numPr>
                <w:ilvl w:val="0"/>
                <w:numId w:val="1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2F3AA6">
              <w:rPr>
                <w:rFonts w:ascii="Riojana" w:hAnsi="Riojana" w:cs="Calibri Light"/>
                <w:b/>
                <w:color w:val="000000"/>
                <w:sz w:val="20"/>
              </w:rPr>
              <w:t>Fecha prevista de cierre de convocatoria</w:t>
            </w:r>
            <w:r w:rsidRPr="000365EA">
              <w:rPr>
                <w:rFonts w:ascii="Riojana" w:hAnsi="Riojana" w:cs="Calibri Light"/>
                <w:color w:val="000000"/>
                <w:sz w:val="20"/>
              </w:rPr>
              <w:t xml:space="preserve">: </w:t>
            </w:r>
            <w:r w:rsidR="00D8712A">
              <w:rPr>
                <w:rFonts w:ascii="Riojana" w:hAnsi="Riojana" w:cs="Calibri Light"/>
                <w:sz w:val="20"/>
              </w:rPr>
              <w:t>14</w:t>
            </w:r>
            <w:r w:rsidR="00B32B7E">
              <w:rPr>
                <w:rFonts w:ascii="Riojana" w:hAnsi="Riojana" w:cs="Calibri Light"/>
                <w:sz w:val="20"/>
              </w:rPr>
              <w:t xml:space="preserve"> de septiembre</w:t>
            </w:r>
            <w:r w:rsidRPr="000365EA">
              <w:rPr>
                <w:rFonts w:ascii="Riojana" w:hAnsi="Riojana" w:cs="Calibri Light"/>
                <w:sz w:val="20"/>
              </w:rPr>
              <w:t xml:space="preserve"> de 2022.</w:t>
            </w:r>
          </w:p>
          <w:p w14:paraId="1ADC8767" w14:textId="77777777" w:rsidR="005333DF" w:rsidRDefault="005333DF" w:rsidP="005333DF">
            <w:pPr>
              <w:numPr>
                <w:ilvl w:val="0"/>
                <w:numId w:val="1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2F3AA6">
              <w:rPr>
                <w:rFonts w:ascii="Riojana" w:hAnsi="Riojana" w:cs="Calibri Light"/>
                <w:b/>
                <w:color w:val="000000"/>
                <w:sz w:val="20"/>
              </w:rPr>
              <w:t>Presentación de solicitudes</w:t>
            </w:r>
            <w:r w:rsidRPr="000365EA">
              <w:rPr>
                <w:rFonts w:ascii="Riojana" w:hAnsi="Riojana" w:cs="Calibri Light"/>
                <w:color w:val="000000"/>
                <w:sz w:val="20"/>
              </w:rPr>
              <w:t xml:space="preserve">: </w:t>
            </w:r>
          </w:p>
          <w:p w14:paraId="194345A6" w14:textId="36C99FEC" w:rsidR="005333DF" w:rsidRPr="000365EA" w:rsidRDefault="005333DF" w:rsidP="008F79CF">
            <w:p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0365EA">
              <w:rPr>
                <w:rFonts w:ascii="Riojana" w:hAnsi="Riojana" w:cs="Calibri Light"/>
                <w:color w:val="000000"/>
                <w:sz w:val="20"/>
              </w:rPr>
              <w:t>La presentación de solicitudes se podrá realizar</w:t>
            </w:r>
            <w:r w:rsidR="00E0290B">
              <w:rPr>
                <w:rFonts w:ascii="Riojana" w:hAnsi="Riojana" w:cs="Calibri Light"/>
                <w:color w:val="000000"/>
                <w:sz w:val="20"/>
              </w:rPr>
              <w:t xml:space="preserve"> a través de una instancia general que podrá presentarse</w:t>
            </w:r>
            <w:r w:rsidRPr="000365EA">
              <w:rPr>
                <w:rFonts w:ascii="Riojana" w:hAnsi="Riojana" w:cs="Calibri Light"/>
                <w:color w:val="000000"/>
                <w:sz w:val="20"/>
              </w:rPr>
              <w:t xml:space="preserve"> de </w:t>
            </w:r>
            <w:r w:rsidR="0065604C">
              <w:rPr>
                <w:rFonts w:ascii="Riojana" w:hAnsi="Riojana" w:cs="Calibri Light"/>
                <w:color w:val="000000"/>
                <w:sz w:val="20"/>
              </w:rPr>
              <w:t>dos maneras</w:t>
            </w:r>
            <w:r w:rsidRPr="000365EA">
              <w:rPr>
                <w:rFonts w:ascii="Riojana" w:hAnsi="Riojana" w:cs="Calibri Light"/>
                <w:color w:val="000000"/>
                <w:sz w:val="20"/>
              </w:rPr>
              <w:t>:</w:t>
            </w:r>
          </w:p>
          <w:p w14:paraId="44D3B2DE" w14:textId="327FB3F4" w:rsidR="005333DF" w:rsidRPr="00153768" w:rsidRDefault="005333DF" w:rsidP="005333DF">
            <w:pPr>
              <w:numPr>
                <w:ilvl w:val="0"/>
                <w:numId w:val="7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bookmarkStart w:id="0" w:name="_GoBack"/>
            <w:bookmarkEnd w:id="0"/>
            <w:r w:rsidRPr="00153768">
              <w:rPr>
                <w:rFonts w:ascii="Riojana" w:hAnsi="Riojana" w:cs="Calibri Light"/>
                <w:color w:val="000000"/>
                <w:sz w:val="20"/>
              </w:rPr>
              <w:t>De forma electrónica en:</w:t>
            </w:r>
          </w:p>
          <w:p w14:paraId="0B1C938B" w14:textId="486AD932" w:rsidR="00E0290B" w:rsidRPr="00E0290B" w:rsidRDefault="00E0290B" w:rsidP="00E0290B">
            <w:pPr>
              <w:spacing w:line="360" w:lineRule="auto"/>
              <w:ind w:left="708" w:right="288"/>
              <w:jc w:val="both"/>
              <w:rPr>
                <w:rStyle w:val="Hipervnculo"/>
                <w:rFonts w:ascii="Riojana" w:hAnsi="Riojana" w:cs="Calibri Light"/>
                <w:color w:val="auto"/>
                <w:sz w:val="20"/>
                <w:u w:val="none"/>
              </w:rPr>
            </w:pPr>
            <w:hyperlink r:id="rId10" w:history="1">
              <w:r w:rsidRPr="00CA788D">
                <w:rPr>
                  <w:rStyle w:val="Hipervnculo"/>
                  <w:rFonts w:ascii="Riojana" w:hAnsi="Riojana" w:cs="Calibri Light"/>
                  <w:sz w:val="20"/>
                </w:rPr>
                <w:t>https://www.larioja.org/oficina-electronica/es?web=000&amp;proc=12327</w:t>
              </w:r>
            </w:hyperlink>
          </w:p>
          <w:p w14:paraId="75965959" w14:textId="77777777" w:rsidR="005333DF" w:rsidRPr="00153768" w:rsidRDefault="005333DF" w:rsidP="005333DF">
            <w:pPr>
              <w:numPr>
                <w:ilvl w:val="0"/>
                <w:numId w:val="7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De forma presencial a través de:</w:t>
            </w:r>
          </w:p>
          <w:p w14:paraId="23EE99A1" w14:textId="77777777" w:rsidR="005333DF" w:rsidRPr="00153768" w:rsidRDefault="005333DF" w:rsidP="005333DF">
            <w:pPr>
              <w:numPr>
                <w:ilvl w:val="0"/>
                <w:numId w:val="2"/>
              </w:numPr>
              <w:spacing w:line="360" w:lineRule="auto"/>
              <w:ind w:left="1068"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La Oficina de Registro del órgano competente</w:t>
            </w:r>
          </w:p>
          <w:p w14:paraId="1388775A" w14:textId="77777777" w:rsidR="005333DF" w:rsidRPr="00153768" w:rsidRDefault="005333DF" w:rsidP="005333DF">
            <w:pPr>
              <w:numPr>
                <w:ilvl w:val="0"/>
                <w:numId w:val="2"/>
              </w:numPr>
              <w:spacing w:line="360" w:lineRule="auto"/>
              <w:ind w:left="1068"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Oficinas de registro</w:t>
            </w:r>
          </w:p>
          <w:p w14:paraId="75578492" w14:textId="7E9AAC43" w:rsidR="005333DF" w:rsidRPr="00153768" w:rsidRDefault="005333DF" w:rsidP="008F79CF">
            <w:p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Si desea información sobre otros lugares de presentación de solicitudes, póngase en contacto con el Servicio </w:t>
            </w:r>
            <w:r w:rsidR="00DA12C2" w:rsidRPr="00153768">
              <w:rPr>
                <w:rFonts w:ascii="Riojana" w:hAnsi="Riojana" w:cs="Calibri Light"/>
                <w:color w:val="000000"/>
                <w:sz w:val="20"/>
              </w:rPr>
              <w:t>de Atención</w:t>
            </w:r>
            <w:r w:rsidRPr="00153768">
              <w:rPr>
                <w:rFonts w:ascii="Riojana" w:hAnsi="Riojana" w:cs="Calibri Light"/>
                <w:color w:val="000000"/>
                <w:sz w:val="20"/>
              </w:rPr>
              <w:t xml:space="preserve"> al Ciudadano</w:t>
            </w:r>
          </w:p>
          <w:p w14:paraId="3985BCD1" w14:textId="77777777" w:rsidR="005333DF" w:rsidRPr="00153768" w:rsidRDefault="005333DF" w:rsidP="008F79CF">
            <w:p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153768">
              <w:rPr>
                <w:rFonts w:ascii="Riojana" w:hAnsi="Riojana" w:cs="Calibri Light"/>
                <w:color w:val="000000"/>
                <w:sz w:val="20"/>
              </w:rPr>
              <w:t>Téngase en cuenta que el artículo 14.2 de la Ley 39/2015, de 1 de octubre, del Procedimiento Administrativo Común de las Administraciones Públicas, establece la obligatoriedad de la gestión electrónica para determinados sujetos como, por ejemplo, las personas jurídicas</w:t>
            </w:r>
          </w:p>
          <w:p w14:paraId="5AA9676E" w14:textId="77777777" w:rsidR="005333DF" w:rsidRPr="000365EA" w:rsidRDefault="005333DF" w:rsidP="008F79CF">
            <w:pPr>
              <w:jc w:val="both"/>
              <w:rPr>
                <w:rFonts w:ascii="Riojana" w:hAnsi="Riojana" w:cs="Calibri Light"/>
                <w:sz w:val="20"/>
              </w:rPr>
            </w:pPr>
          </w:p>
          <w:p w14:paraId="2FF1C812" w14:textId="77777777" w:rsidR="005333DF" w:rsidRPr="000365EA" w:rsidRDefault="005333DF" w:rsidP="005333DF">
            <w:pPr>
              <w:numPr>
                <w:ilvl w:val="0"/>
                <w:numId w:val="1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color w:val="000000"/>
                <w:sz w:val="20"/>
              </w:rPr>
            </w:pPr>
            <w:r w:rsidRPr="002F3AA6">
              <w:rPr>
                <w:rFonts w:ascii="Riojana" w:hAnsi="Riojana" w:cs="Calibri Light"/>
                <w:b/>
                <w:color w:val="000000"/>
                <w:sz w:val="20"/>
              </w:rPr>
              <w:t>Documentación anexa</w:t>
            </w:r>
            <w:r w:rsidRPr="000365EA">
              <w:rPr>
                <w:rFonts w:ascii="Riojana" w:hAnsi="Riojana" w:cs="Calibri Light"/>
                <w:color w:val="000000"/>
                <w:sz w:val="20"/>
              </w:rPr>
              <w:t>:</w:t>
            </w:r>
          </w:p>
          <w:p w14:paraId="69951D99" w14:textId="77777777" w:rsidR="005333DF" w:rsidRPr="005E34B5" w:rsidRDefault="005333DF" w:rsidP="005333DF">
            <w:pPr>
              <w:numPr>
                <w:ilvl w:val="0"/>
                <w:numId w:val="8"/>
              </w:numPr>
              <w:spacing w:line="360" w:lineRule="auto"/>
              <w:ind w:right="288"/>
              <w:jc w:val="both"/>
              <w:rPr>
                <w:rFonts w:ascii="Riojana" w:hAnsi="Riojana" w:cs="Calibri Light"/>
                <w:sz w:val="20"/>
              </w:rPr>
            </w:pPr>
            <w:r>
              <w:rPr>
                <w:rFonts w:ascii="Riojana" w:hAnsi="Riojana" w:cs="Calibri Light"/>
                <w:sz w:val="20"/>
              </w:rPr>
              <w:t>Anexo I. Fuentes de Datos</w:t>
            </w:r>
          </w:p>
        </w:tc>
      </w:tr>
    </w:tbl>
    <w:p w14:paraId="69678B45" w14:textId="77777777" w:rsidR="005333DF" w:rsidRDefault="005333DF" w:rsidP="005333DF">
      <w:pPr>
        <w:rPr>
          <w:rFonts w:ascii="HelveticaNeue LT 85 Heavy" w:hAnsi="HelveticaNeue LT 85 Heavy"/>
          <w:sz w:val="20"/>
        </w:rPr>
      </w:pPr>
    </w:p>
    <w:p w14:paraId="4456CBDB" w14:textId="77777777" w:rsidR="005333DF" w:rsidRDefault="005333DF" w:rsidP="005333D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HelveticaNeue LT 85 Heavy" w:hAnsi="HelveticaNeue LT 85 Heavy"/>
          <w:sz w:val="20"/>
        </w:rPr>
      </w:pPr>
    </w:p>
    <w:p w14:paraId="545B7AA9" w14:textId="77777777" w:rsidR="0069392B" w:rsidRPr="005333DF" w:rsidRDefault="0069392B" w:rsidP="005333DF"/>
    <w:sectPr w:rsidR="0069392B" w:rsidRPr="005333DF" w:rsidSect="00BF1D2E">
      <w:headerReference w:type="default" r:id="rId11"/>
      <w:head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651EE" w14:textId="77777777" w:rsidR="00E61A8F" w:rsidRDefault="00E61A8F" w:rsidP="0069392B">
      <w:r>
        <w:separator/>
      </w:r>
    </w:p>
  </w:endnote>
  <w:endnote w:type="continuationSeparator" w:id="0">
    <w:p w14:paraId="729E5192" w14:textId="77777777" w:rsidR="00E61A8F" w:rsidRDefault="00E61A8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4058" w14:textId="77777777" w:rsidR="00E61A8F" w:rsidRDefault="00E61A8F" w:rsidP="0069392B">
      <w:r>
        <w:separator/>
      </w:r>
    </w:p>
  </w:footnote>
  <w:footnote w:type="continuationSeparator" w:id="0">
    <w:p w14:paraId="2FAEA66C" w14:textId="77777777" w:rsidR="00E61A8F" w:rsidRDefault="00E61A8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5620ED33" w:rsidR="0069392B" w:rsidRDefault="004C3B8E">
    <w:pPr>
      <w:pStyle w:val="Encabezado"/>
    </w:pPr>
    <w:r w:rsidRPr="004C3B8E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22EE978F" wp14:editId="35670AA6">
          <wp:simplePos x="0" y="0"/>
          <wp:positionH relativeFrom="margin">
            <wp:posOffset>17145</wp:posOffset>
          </wp:positionH>
          <wp:positionV relativeFrom="margin">
            <wp:posOffset>-1750695</wp:posOffset>
          </wp:positionV>
          <wp:extent cx="1389380" cy="1263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7" r="76762" b="12261"/>
                  <a:stretch/>
                </pic:blipFill>
                <pic:spPr bwMode="auto">
                  <a:xfrm>
                    <a:off x="0" y="0"/>
                    <a:ext cx="1389380" cy="1263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B8E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6D62C734" wp14:editId="0930EFAA">
          <wp:simplePos x="0" y="0"/>
          <wp:positionH relativeFrom="column">
            <wp:posOffset>4763135</wp:posOffset>
          </wp:positionH>
          <wp:positionV relativeFrom="paragraph">
            <wp:posOffset>-131445</wp:posOffset>
          </wp:positionV>
          <wp:extent cx="1091565" cy="615950"/>
          <wp:effectExtent l="0" t="0" r="0" b="0"/>
          <wp:wrapThrough wrapText="bothSides">
            <wp:wrapPolygon edited="0">
              <wp:start x="377" y="2672"/>
              <wp:lineTo x="0" y="9353"/>
              <wp:lineTo x="0" y="14029"/>
              <wp:lineTo x="1885" y="18037"/>
              <wp:lineTo x="10932" y="18037"/>
              <wp:lineTo x="18471" y="16701"/>
              <wp:lineTo x="20733" y="16033"/>
              <wp:lineTo x="21110" y="14029"/>
              <wp:lineTo x="21110" y="5344"/>
              <wp:lineTo x="7162" y="2672"/>
              <wp:lineTo x="377" y="2672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B8E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43864FC7" wp14:editId="3B7A72CA">
          <wp:simplePos x="0" y="0"/>
          <wp:positionH relativeFrom="column">
            <wp:posOffset>2202147</wp:posOffset>
          </wp:positionH>
          <wp:positionV relativeFrom="paragraph">
            <wp:posOffset>-1724</wp:posOffset>
          </wp:positionV>
          <wp:extent cx="1435100" cy="415290"/>
          <wp:effectExtent l="0" t="0" r="0" b="3810"/>
          <wp:wrapTight wrapText="bothSides">
            <wp:wrapPolygon edited="0">
              <wp:start x="0" y="0"/>
              <wp:lineTo x="0" y="20807"/>
              <wp:lineTo x="19784" y="20807"/>
              <wp:lineTo x="20071" y="17835"/>
              <wp:lineTo x="21218" y="12881"/>
              <wp:lineTo x="20931" y="1982"/>
              <wp:lineTo x="1605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4F46" w14:textId="2C921865" w:rsidR="00BF1D2E" w:rsidRDefault="004C3B8E">
    <w:pPr>
      <w:pStyle w:val="Encabezado"/>
    </w:pPr>
    <w:r w:rsidRPr="004C3B8E">
      <w:rPr>
        <w:rFonts w:ascii="Riojana" w:hAnsi="Riojana"/>
        <w:noProof/>
        <w:color w:val="2D3A47"/>
        <w:sz w:val="12"/>
        <w:szCs w:val="12"/>
        <w:lang w:eastAsia="es-ES"/>
      </w:rPr>
      <w:drawing>
        <wp:anchor distT="0" distB="0" distL="114300" distR="114300" simplePos="0" relativeHeight="251664384" behindDoc="1" locked="0" layoutInCell="1" allowOverlap="1" wp14:anchorId="142D6CC7" wp14:editId="26BD5E10">
          <wp:simplePos x="0" y="0"/>
          <wp:positionH relativeFrom="column">
            <wp:posOffset>4763770</wp:posOffset>
          </wp:positionH>
          <wp:positionV relativeFrom="paragraph">
            <wp:posOffset>-177800</wp:posOffset>
          </wp:positionV>
          <wp:extent cx="1091565" cy="615950"/>
          <wp:effectExtent l="0" t="0" r="0" b="0"/>
          <wp:wrapThrough wrapText="bothSides">
            <wp:wrapPolygon edited="0">
              <wp:start x="377" y="2672"/>
              <wp:lineTo x="0" y="9353"/>
              <wp:lineTo x="0" y="14029"/>
              <wp:lineTo x="1885" y="18037"/>
              <wp:lineTo x="10932" y="18037"/>
              <wp:lineTo x="18471" y="16701"/>
              <wp:lineTo x="20733" y="16033"/>
              <wp:lineTo x="21110" y="14029"/>
              <wp:lineTo x="21110" y="5344"/>
              <wp:lineTo x="7162" y="2672"/>
              <wp:lineTo x="377" y="2672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B8E">
      <w:rPr>
        <w:rFonts w:ascii="Riojana" w:hAnsi="Riojana"/>
        <w:noProof/>
        <w:color w:val="2D3A47"/>
        <w:sz w:val="12"/>
        <w:szCs w:val="12"/>
        <w:lang w:eastAsia="es-ES"/>
      </w:rPr>
      <w:drawing>
        <wp:anchor distT="0" distB="0" distL="114300" distR="114300" simplePos="0" relativeHeight="251663360" behindDoc="1" locked="0" layoutInCell="1" allowOverlap="1" wp14:anchorId="61D3FD07" wp14:editId="49CE650D">
          <wp:simplePos x="0" y="0"/>
          <wp:positionH relativeFrom="column">
            <wp:posOffset>2202180</wp:posOffset>
          </wp:positionH>
          <wp:positionV relativeFrom="paragraph">
            <wp:posOffset>-48260</wp:posOffset>
          </wp:positionV>
          <wp:extent cx="1435100" cy="415290"/>
          <wp:effectExtent l="0" t="0" r="0" b="3810"/>
          <wp:wrapTight wrapText="bothSides">
            <wp:wrapPolygon edited="0">
              <wp:start x="0" y="0"/>
              <wp:lineTo x="0" y="20807"/>
              <wp:lineTo x="19784" y="20807"/>
              <wp:lineTo x="20071" y="17835"/>
              <wp:lineTo x="21218" y="12881"/>
              <wp:lineTo x="20931" y="1982"/>
              <wp:lineTo x="16057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B8E">
      <w:rPr>
        <w:rFonts w:ascii="Riojana" w:hAnsi="Riojana"/>
        <w:noProof/>
        <w:color w:val="2D3A47"/>
        <w:sz w:val="12"/>
        <w:szCs w:val="12"/>
        <w:lang w:eastAsia="es-ES"/>
      </w:rPr>
      <w:drawing>
        <wp:anchor distT="0" distB="0" distL="114300" distR="114300" simplePos="0" relativeHeight="251662336" behindDoc="1" locked="0" layoutInCell="1" allowOverlap="1" wp14:anchorId="6B5D2B69" wp14:editId="0E078A61">
          <wp:simplePos x="0" y="0"/>
          <wp:positionH relativeFrom="margin">
            <wp:posOffset>0</wp:posOffset>
          </wp:positionH>
          <wp:positionV relativeFrom="margin">
            <wp:posOffset>-1744757</wp:posOffset>
          </wp:positionV>
          <wp:extent cx="1389380" cy="12630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7" r="76762" b="12261"/>
                  <a:stretch/>
                </pic:blipFill>
                <pic:spPr bwMode="auto">
                  <a:xfrm>
                    <a:off x="0" y="0"/>
                    <a:ext cx="1389380" cy="1263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734"/>
    <w:multiLevelType w:val="hybridMultilevel"/>
    <w:tmpl w:val="E9E0B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361E"/>
    <w:multiLevelType w:val="hybridMultilevel"/>
    <w:tmpl w:val="903A9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90E2B"/>
    <w:multiLevelType w:val="hybridMultilevel"/>
    <w:tmpl w:val="E2DA78DC"/>
    <w:lvl w:ilvl="0" w:tplc="9D8A5856">
      <w:start w:val="2"/>
      <w:numFmt w:val="bullet"/>
      <w:lvlText w:val="-"/>
      <w:lvlJc w:val="left"/>
      <w:pPr>
        <w:ind w:left="720" w:hanging="360"/>
      </w:pPr>
      <w:rPr>
        <w:rFonts w:ascii="Riojana" w:eastAsia="Times New Roman" w:hAnsi="Riojana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F6216"/>
    <w:multiLevelType w:val="hybridMultilevel"/>
    <w:tmpl w:val="5A029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419B"/>
    <w:multiLevelType w:val="hybridMultilevel"/>
    <w:tmpl w:val="12F6DED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9B42A4A"/>
    <w:multiLevelType w:val="hybridMultilevel"/>
    <w:tmpl w:val="50E8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C22B5"/>
    <w:multiLevelType w:val="hybridMultilevel"/>
    <w:tmpl w:val="8E3E6A7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1A6789"/>
    <w:multiLevelType w:val="hybridMultilevel"/>
    <w:tmpl w:val="9A007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711AA"/>
    <w:rsid w:val="00091B73"/>
    <w:rsid w:val="000F3F3C"/>
    <w:rsid w:val="001273AC"/>
    <w:rsid w:val="002B3A39"/>
    <w:rsid w:val="003403C9"/>
    <w:rsid w:val="003520A4"/>
    <w:rsid w:val="004C3B8E"/>
    <w:rsid w:val="00531558"/>
    <w:rsid w:val="005333DF"/>
    <w:rsid w:val="00552932"/>
    <w:rsid w:val="005751BF"/>
    <w:rsid w:val="005B2C50"/>
    <w:rsid w:val="0060155F"/>
    <w:rsid w:val="0065604C"/>
    <w:rsid w:val="0069392B"/>
    <w:rsid w:val="007C7D91"/>
    <w:rsid w:val="008151B1"/>
    <w:rsid w:val="00832EE2"/>
    <w:rsid w:val="008D0F9A"/>
    <w:rsid w:val="0092273A"/>
    <w:rsid w:val="00AB1755"/>
    <w:rsid w:val="00B32B7E"/>
    <w:rsid w:val="00B36282"/>
    <w:rsid w:val="00BF1D2E"/>
    <w:rsid w:val="00C832CF"/>
    <w:rsid w:val="00CB3838"/>
    <w:rsid w:val="00D6701F"/>
    <w:rsid w:val="00D8712A"/>
    <w:rsid w:val="00DA12C2"/>
    <w:rsid w:val="00E0290B"/>
    <w:rsid w:val="00E41609"/>
    <w:rsid w:val="00E61A8F"/>
    <w:rsid w:val="00ED26CD"/>
    <w:rsid w:val="00ED47D0"/>
    <w:rsid w:val="00F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uiPriority w:val="99"/>
    <w:unhideWhenUsed/>
    <w:rsid w:val="005333D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333DF"/>
    <w:pPr>
      <w:ind w:left="708"/>
    </w:pPr>
    <w:rPr>
      <w:rFonts w:ascii="Arial" w:eastAsia="Times New Roman" w:hAnsi="Arial" w:cs="Times New Roman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02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arioja.org/oficina-electronica/es?web=000&amp;proc=123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3D35FD18DD85488BF49D3C9745FDC7" ma:contentTypeVersion="" ma:contentTypeDescription="Crear nuevo documento." ma:contentTypeScope="" ma:versionID="3f19ecb8855c5ba8e411be1d906aead0">
  <xsd:schema xmlns:xsd="http://www.w3.org/2001/XMLSchema" xmlns:xs="http://www.w3.org/2001/XMLSchema" xmlns:p="http://schemas.microsoft.com/office/2006/metadata/properties" xmlns:ns2="ff7e42fe-ac92-48e9-bde4-b088c21da2e7" targetNamespace="http://schemas.microsoft.com/office/2006/metadata/properties" ma:root="true" ma:fieldsID="275c32f83052e3ca542a77158c1c4ab9" ns2:_="">
    <xsd:import namespace="ff7e42fe-ac92-48e9-bde4-b088c21da2e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42fe-ac92-48e9-bde4-b088c21d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62FEB-7731-4603-8BE1-05067E0D4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78424-CC31-41B5-BA89-82A5C9D4FFF3}">
  <ds:schemaRefs>
    <ds:schemaRef ds:uri="http://schemas.openxmlformats.org/package/2006/metadata/core-properties"/>
    <ds:schemaRef ds:uri="ff7e42fe-ac92-48e9-bde4-b088c21da2e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9ADE1E-0A1F-4C61-A1D3-C6F0455A3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42fe-ac92-48e9-bde4-b088c21d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1570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Pilar Vargas Montoya</cp:lastModifiedBy>
  <cp:revision>25</cp:revision>
  <dcterms:created xsi:type="dcterms:W3CDTF">2022-06-22T09:47:00Z</dcterms:created>
  <dcterms:modified xsi:type="dcterms:W3CDTF">2022-09-07T10:50:00Z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0x010100943D35FD18DD85488BF49D3C9745FDC7</vt:lpwstr>
  </property>
</Properties>
</file>