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C7E60" w14:textId="77777777" w:rsidR="00762144" w:rsidRDefault="00762144" w:rsidP="00762144">
      <w:pPr>
        <w:pStyle w:val="Ttulo1"/>
        <w:rPr>
          <w:rFonts w:ascii="Riojana" w:hAnsi="Riojana"/>
          <w:color w:val="auto"/>
          <w:lang w:val="es-ES"/>
        </w:rPr>
      </w:pPr>
      <w:r w:rsidRPr="004E3844">
        <w:rPr>
          <w:rFonts w:ascii="Riojana" w:hAnsi="Riojana"/>
          <w:color w:val="auto"/>
          <w:lang w:val="es-ES"/>
        </w:rPr>
        <w:t>Anexo I. Fuentes de datos</w:t>
      </w:r>
      <w:bookmarkStart w:id="0" w:name="_GoBack"/>
      <w:bookmarkEnd w:id="0"/>
    </w:p>
    <w:p w14:paraId="1A18DBFB" w14:textId="77777777" w:rsidR="00762144" w:rsidRDefault="00762144" w:rsidP="00762144"/>
    <w:p w14:paraId="46BBDB04" w14:textId="35A432F6" w:rsidR="00762144" w:rsidRPr="004E3844" w:rsidRDefault="00762144" w:rsidP="00762144">
      <w:pPr>
        <w:pStyle w:val="Prrafodelista"/>
        <w:numPr>
          <w:ilvl w:val="0"/>
          <w:numId w:val="6"/>
        </w:numPr>
        <w:spacing w:after="160"/>
        <w:ind w:left="360"/>
        <w:jc w:val="both"/>
        <w:rPr>
          <w:rFonts w:ascii="Riojana" w:hAnsi="Riojana"/>
          <w:sz w:val="20"/>
          <w:szCs w:val="20"/>
          <w:lang w:val="es-ES"/>
        </w:rPr>
      </w:pPr>
      <w:r w:rsidRPr="004E3844">
        <w:rPr>
          <w:rFonts w:ascii="Riojana" w:hAnsi="Riojana"/>
          <w:b/>
          <w:sz w:val="20"/>
          <w:szCs w:val="20"/>
          <w:lang w:val="es-ES"/>
        </w:rPr>
        <w:t xml:space="preserve">Estación </w:t>
      </w:r>
      <w:r w:rsidR="00FF0544">
        <w:rPr>
          <w:rFonts w:ascii="Riojana" w:hAnsi="Riojana"/>
          <w:b/>
          <w:sz w:val="20"/>
          <w:szCs w:val="20"/>
          <w:lang w:val="es-ES"/>
        </w:rPr>
        <w:t>E</w:t>
      </w:r>
      <w:r w:rsidRPr="004E3844">
        <w:rPr>
          <w:rFonts w:ascii="Riojana" w:hAnsi="Riojana"/>
          <w:b/>
          <w:sz w:val="20"/>
          <w:szCs w:val="20"/>
          <w:lang w:val="es-ES"/>
        </w:rPr>
        <w:t xml:space="preserve">nológica. </w:t>
      </w:r>
      <w:r w:rsidRPr="004E3844">
        <w:rPr>
          <w:rFonts w:ascii="Riojana" w:hAnsi="Riojana"/>
          <w:sz w:val="20"/>
          <w:szCs w:val="20"/>
          <w:lang w:val="es-ES"/>
        </w:rPr>
        <w:t xml:space="preserve">Disponemos datos de diferentes añadas en los que se monitorizan diferentes parámetros: </w:t>
      </w:r>
    </w:p>
    <w:p w14:paraId="2FCDF016" w14:textId="77777777" w:rsidR="00762144" w:rsidRPr="004E3844" w:rsidRDefault="00762144" w:rsidP="00762144">
      <w:pPr>
        <w:pStyle w:val="Prrafodelista"/>
        <w:numPr>
          <w:ilvl w:val="1"/>
          <w:numId w:val="6"/>
        </w:numPr>
        <w:spacing w:after="160"/>
        <w:ind w:left="1080"/>
        <w:jc w:val="both"/>
        <w:rPr>
          <w:rFonts w:ascii="Riojana" w:hAnsi="Riojana"/>
          <w:sz w:val="20"/>
          <w:szCs w:val="20"/>
        </w:rPr>
      </w:pPr>
      <w:r w:rsidRPr="004E3844">
        <w:rPr>
          <w:rFonts w:ascii="Riojana" w:hAnsi="Riojana"/>
          <w:sz w:val="20"/>
          <w:szCs w:val="20"/>
        </w:rPr>
        <w:t>Acidez</w:t>
      </w:r>
    </w:p>
    <w:p w14:paraId="0A804859" w14:textId="77777777" w:rsidR="00762144" w:rsidRPr="004E3844" w:rsidRDefault="00762144" w:rsidP="00762144">
      <w:pPr>
        <w:pStyle w:val="Prrafodelista"/>
        <w:numPr>
          <w:ilvl w:val="1"/>
          <w:numId w:val="6"/>
        </w:numPr>
        <w:spacing w:after="160"/>
        <w:ind w:left="1080"/>
        <w:jc w:val="both"/>
        <w:rPr>
          <w:rFonts w:ascii="Riojana" w:hAnsi="Riojana"/>
          <w:sz w:val="20"/>
          <w:szCs w:val="20"/>
        </w:rPr>
      </w:pPr>
      <w:r w:rsidRPr="004E3844">
        <w:rPr>
          <w:rFonts w:ascii="Riojana" w:hAnsi="Riojana"/>
          <w:sz w:val="20"/>
          <w:szCs w:val="20"/>
        </w:rPr>
        <w:t>Grado</w:t>
      </w:r>
    </w:p>
    <w:p w14:paraId="76643554" w14:textId="77777777" w:rsidR="00762144" w:rsidRPr="004E3844" w:rsidRDefault="00762144" w:rsidP="00762144">
      <w:pPr>
        <w:pStyle w:val="Prrafodelista"/>
        <w:numPr>
          <w:ilvl w:val="1"/>
          <w:numId w:val="6"/>
        </w:numPr>
        <w:spacing w:after="160"/>
        <w:ind w:left="1080"/>
        <w:jc w:val="both"/>
        <w:rPr>
          <w:rFonts w:ascii="Riojana" w:hAnsi="Riojana"/>
          <w:sz w:val="20"/>
          <w:szCs w:val="20"/>
        </w:rPr>
      </w:pPr>
      <w:r w:rsidRPr="004E3844">
        <w:rPr>
          <w:rFonts w:ascii="Riojana" w:hAnsi="Riojana"/>
          <w:sz w:val="20"/>
          <w:szCs w:val="20"/>
        </w:rPr>
        <w:t>Colorimetría</w:t>
      </w:r>
    </w:p>
    <w:p w14:paraId="7D5EBDCA" w14:textId="77777777" w:rsidR="00762144" w:rsidRPr="004E3844" w:rsidRDefault="00762144" w:rsidP="00762144">
      <w:pPr>
        <w:pStyle w:val="Prrafodelista"/>
        <w:numPr>
          <w:ilvl w:val="1"/>
          <w:numId w:val="6"/>
        </w:numPr>
        <w:spacing w:after="160"/>
        <w:ind w:left="1080"/>
        <w:jc w:val="both"/>
        <w:rPr>
          <w:rFonts w:ascii="Riojana" w:hAnsi="Riojana"/>
          <w:sz w:val="20"/>
          <w:szCs w:val="20"/>
          <w:lang w:val="es-ES"/>
        </w:rPr>
      </w:pPr>
      <w:r w:rsidRPr="004E3844">
        <w:rPr>
          <w:rFonts w:ascii="Riojana" w:hAnsi="Riojana"/>
          <w:sz w:val="20"/>
          <w:szCs w:val="20"/>
          <w:lang w:val="es-ES"/>
        </w:rPr>
        <w:t xml:space="preserve">RMN: por variedad de uva. </w:t>
      </w:r>
    </w:p>
    <w:p w14:paraId="36A3EC57" w14:textId="77777777" w:rsidR="00762144" w:rsidRPr="004E3844" w:rsidRDefault="00762144" w:rsidP="00762144">
      <w:pPr>
        <w:pStyle w:val="Prrafodelista"/>
        <w:ind w:left="1080"/>
        <w:jc w:val="both"/>
        <w:rPr>
          <w:rFonts w:ascii="Riojana" w:hAnsi="Riojana"/>
          <w:sz w:val="20"/>
          <w:szCs w:val="20"/>
          <w:lang w:val="es-ES"/>
        </w:rPr>
      </w:pPr>
    </w:p>
    <w:p w14:paraId="49AE861E" w14:textId="688317AA" w:rsidR="00762144" w:rsidRPr="004E3844" w:rsidRDefault="00FF0544" w:rsidP="00762144">
      <w:pPr>
        <w:pStyle w:val="Prrafodelista"/>
        <w:numPr>
          <w:ilvl w:val="0"/>
          <w:numId w:val="6"/>
        </w:numPr>
        <w:spacing w:after="160"/>
        <w:ind w:left="360"/>
        <w:jc w:val="both"/>
        <w:rPr>
          <w:rFonts w:ascii="Riojana" w:hAnsi="Riojana"/>
          <w:sz w:val="20"/>
          <w:szCs w:val="20"/>
          <w:lang w:val="es-ES"/>
        </w:rPr>
      </w:pPr>
      <w:r>
        <w:rPr>
          <w:rFonts w:ascii="Riojana" w:hAnsi="Riojana"/>
          <w:b/>
          <w:sz w:val="20"/>
          <w:szCs w:val="20"/>
          <w:lang w:val="es-ES"/>
        </w:rPr>
        <w:t>Servicio de información agroclimática (SIAR)</w:t>
      </w:r>
      <w:r w:rsidR="00762144" w:rsidRPr="004E3844">
        <w:rPr>
          <w:rFonts w:ascii="Riojana" w:hAnsi="Riojana"/>
          <w:b/>
          <w:sz w:val="20"/>
          <w:szCs w:val="20"/>
          <w:lang w:val="es-ES"/>
        </w:rPr>
        <w:t xml:space="preserve">: </w:t>
      </w:r>
      <w:r w:rsidR="00762144" w:rsidRPr="004E3844">
        <w:rPr>
          <w:rFonts w:ascii="Riojana" w:hAnsi="Riojana"/>
          <w:sz w:val="20"/>
          <w:szCs w:val="20"/>
          <w:lang w:val="es-ES"/>
        </w:rPr>
        <w:t xml:space="preserve">Permite la monitorización y almacenamiento de datos de medición de los siguientes parámetros: </w:t>
      </w:r>
    </w:p>
    <w:p w14:paraId="475C15CC" w14:textId="77777777" w:rsidR="00762144" w:rsidRPr="004E3844" w:rsidRDefault="00762144" w:rsidP="00762144">
      <w:pPr>
        <w:pStyle w:val="Prrafodelista"/>
        <w:numPr>
          <w:ilvl w:val="1"/>
          <w:numId w:val="6"/>
        </w:numPr>
        <w:spacing w:after="160"/>
        <w:ind w:left="1080"/>
        <w:jc w:val="both"/>
        <w:rPr>
          <w:rFonts w:ascii="Riojana" w:hAnsi="Riojana"/>
          <w:sz w:val="20"/>
          <w:szCs w:val="20"/>
        </w:rPr>
      </w:pPr>
      <w:r w:rsidRPr="004E3844">
        <w:rPr>
          <w:rFonts w:ascii="Riojana" w:hAnsi="Riojana"/>
          <w:b/>
          <w:sz w:val="20"/>
          <w:szCs w:val="20"/>
        </w:rPr>
        <w:t>Temperaturas</w:t>
      </w:r>
    </w:p>
    <w:p w14:paraId="32BD1857" w14:textId="77777777" w:rsidR="00762144" w:rsidRPr="004E3844" w:rsidRDefault="00762144" w:rsidP="00762144">
      <w:pPr>
        <w:pStyle w:val="Prrafodelista"/>
        <w:numPr>
          <w:ilvl w:val="1"/>
          <w:numId w:val="6"/>
        </w:numPr>
        <w:spacing w:after="160"/>
        <w:ind w:left="1080"/>
        <w:jc w:val="both"/>
        <w:rPr>
          <w:rFonts w:ascii="Riojana" w:hAnsi="Riojana"/>
          <w:sz w:val="20"/>
          <w:szCs w:val="20"/>
        </w:rPr>
      </w:pPr>
      <w:r w:rsidRPr="004E3844">
        <w:rPr>
          <w:rFonts w:ascii="Riojana" w:hAnsi="Riojana"/>
          <w:b/>
          <w:sz w:val="20"/>
          <w:szCs w:val="20"/>
        </w:rPr>
        <w:t>Humedades relativas</w:t>
      </w:r>
    </w:p>
    <w:p w14:paraId="1B5B844B" w14:textId="77777777" w:rsidR="00762144" w:rsidRPr="004E3844" w:rsidRDefault="00762144" w:rsidP="00762144">
      <w:pPr>
        <w:pStyle w:val="Prrafodelista"/>
        <w:numPr>
          <w:ilvl w:val="1"/>
          <w:numId w:val="6"/>
        </w:numPr>
        <w:spacing w:after="160"/>
        <w:ind w:left="1080"/>
        <w:jc w:val="both"/>
        <w:rPr>
          <w:rFonts w:ascii="Riojana" w:hAnsi="Riojana"/>
          <w:sz w:val="20"/>
          <w:szCs w:val="20"/>
        </w:rPr>
      </w:pPr>
      <w:r w:rsidRPr="004E3844">
        <w:rPr>
          <w:rFonts w:ascii="Riojana" w:hAnsi="Riojana"/>
          <w:b/>
          <w:sz w:val="20"/>
          <w:szCs w:val="20"/>
        </w:rPr>
        <w:t>Pluviometría</w:t>
      </w:r>
    </w:p>
    <w:p w14:paraId="20EEFE0D" w14:textId="77777777" w:rsidR="00762144" w:rsidRPr="004E3844" w:rsidRDefault="00762144" w:rsidP="00762144">
      <w:pPr>
        <w:pStyle w:val="Prrafodelista"/>
        <w:numPr>
          <w:ilvl w:val="1"/>
          <w:numId w:val="6"/>
        </w:numPr>
        <w:spacing w:after="160"/>
        <w:ind w:left="1080"/>
        <w:jc w:val="both"/>
        <w:rPr>
          <w:rFonts w:ascii="Riojana" w:hAnsi="Riojana"/>
          <w:sz w:val="20"/>
          <w:szCs w:val="20"/>
        </w:rPr>
      </w:pPr>
      <w:r w:rsidRPr="004E3844">
        <w:rPr>
          <w:rFonts w:ascii="Riojana" w:hAnsi="Riojana"/>
          <w:b/>
          <w:sz w:val="20"/>
          <w:szCs w:val="20"/>
        </w:rPr>
        <w:t>Evapotranspiración</w:t>
      </w:r>
    </w:p>
    <w:p w14:paraId="0B94F32C" w14:textId="77777777" w:rsidR="00762144" w:rsidRPr="004E3844" w:rsidRDefault="00762144" w:rsidP="00762144">
      <w:pPr>
        <w:pStyle w:val="Prrafodelista"/>
        <w:ind w:left="360"/>
        <w:jc w:val="both"/>
        <w:rPr>
          <w:rFonts w:ascii="Riojana" w:hAnsi="Riojana"/>
          <w:sz w:val="20"/>
          <w:szCs w:val="20"/>
        </w:rPr>
      </w:pPr>
    </w:p>
    <w:p w14:paraId="6C41862B" w14:textId="77777777" w:rsidR="00762144" w:rsidRPr="004E3844" w:rsidRDefault="00762144" w:rsidP="00762144">
      <w:pPr>
        <w:pStyle w:val="Prrafodelista"/>
        <w:numPr>
          <w:ilvl w:val="0"/>
          <w:numId w:val="6"/>
        </w:numPr>
        <w:spacing w:after="160"/>
        <w:ind w:left="360"/>
        <w:jc w:val="both"/>
        <w:rPr>
          <w:rFonts w:ascii="Riojana" w:hAnsi="Riojana"/>
          <w:sz w:val="20"/>
          <w:szCs w:val="20"/>
        </w:rPr>
      </w:pPr>
      <w:r w:rsidRPr="004E3844">
        <w:rPr>
          <w:rFonts w:ascii="Riojana" w:hAnsi="Riojana"/>
          <w:b/>
          <w:sz w:val="20"/>
          <w:szCs w:val="20"/>
        </w:rPr>
        <w:t xml:space="preserve">Imágenes satelitales: </w:t>
      </w:r>
    </w:p>
    <w:p w14:paraId="28C51FC0" w14:textId="77777777" w:rsidR="00762144" w:rsidRPr="004E3844" w:rsidRDefault="00762144" w:rsidP="00762144">
      <w:pPr>
        <w:ind w:left="360"/>
        <w:jc w:val="both"/>
        <w:rPr>
          <w:rFonts w:ascii="Riojana" w:hAnsi="Riojana"/>
          <w:sz w:val="20"/>
          <w:szCs w:val="20"/>
        </w:rPr>
      </w:pPr>
      <w:r w:rsidRPr="004E3844">
        <w:rPr>
          <w:rFonts w:ascii="Riojana" w:hAnsi="Riojana"/>
          <w:sz w:val="20"/>
          <w:szCs w:val="20"/>
        </w:rPr>
        <w:t xml:space="preserve">Dos fuentes disponibles de imágenes satelitales. Hasta 2021 se realizaban controles por teledetección y se almacenaban imágenes en un momento determinado. Ahora se trabaja con CENTINEL y se monitoriza toda La Rioja, y en concreto los resultados de lo declarado en la PAC que son aproximadamente 140.000 ha (no todas vino). </w:t>
      </w:r>
    </w:p>
    <w:p w14:paraId="2D5FD39B" w14:textId="77777777" w:rsidR="00762144" w:rsidRPr="004E3844" w:rsidRDefault="00762144" w:rsidP="00762144">
      <w:pPr>
        <w:pStyle w:val="Prrafodelista"/>
        <w:numPr>
          <w:ilvl w:val="0"/>
          <w:numId w:val="6"/>
        </w:numPr>
        <w:spacing w:after="160"/>
        <w:ind w:left="360"/>
        <w:jc w:val="both"/>
        <w:rPr>
          <w:rFonts w:ascii="Riojana" w:hAnsi="Riojana"/>
          <w:b/>
          <w:sz w:val="20"/>
          <w:szCs w:val="20"/>
          <w:lang w:val="es-ES"/>
        </w:rPr>
      </w:pPr>
      <w:r w:rsidRPr="004E3844">
        <w:rPr>
          <w:rFonts w:ascii="Riojana" w:hAnsi="Riojana"/>
          <w:b/>
          <w:sz w:val="20"/>
          <w:szCs w:val="20"/>
          <w:lang w:val="es-ES"/>
        </w:rPr>
        <w:t xml:space="preserve">Mapa de suelos. </w:t>
      </w:r>
      <w:r w:rsidRPr="004E3844">
        <w:rPr>
          <w:rFonts w:ascii="Riojana" w:hAnsi="Riojana"/>
          <w:sz w:val="20"/>
          <w:szCs w:val="20"/>
          <w:lang w:val="es-ES"/>
        </w:rPr>
        <w:t xml:space="preserve">Información de zonas con analítica dedicada. </w:t>
      </w:r>
    </w:p>
    <w:p w14:paraId="5045A664" w14:textId="22A46852" w:rsidR="00762144" w:rsidRPr="004E3844" w:rsidRDefault="00762144" w:rsidP="00762144">
      <w:pPr>
        <w:pStyle w:val="Prrafodelista"/>
        <w:numPr>
          <w:ilvl w:val="0"/>
          <w:numId w:val="6"/>
        </w:numPr>
        <w:spacing w:after="160"/>
        <w:ind w:left="360"/>
        <w:jc w:val="both"/>
        <w:rPr>
          <w:rFonts w:ascii="Riojana" w:hAnsi="Riojana"/>
          <w:b/>
          <w:sz w:val="20"/>
          <w:szCs w:val="20"/>
        </w:rPr>
      </w:pPr>
      <w:r w:rsidRPr="004E3844">
        <w:rPr>
          <w:rFonts w:ascii="Riojana" w:hAnsi="Riojana"/>
          <w:b/>
          <w:sz w:val="20"/>
          <w:szCs w:val="20"/>
          <w:lang w:val="es-ES"/>
        </w:rPr>
        <w:t xml:space="preserve">Plagas de viñedo. </w:t>
      </w:r>
      <w:r w:rsidRPr="004E3844">
        <w:rPr>
          <w:rFonts w:ascii="Riojana" w:hAnsi="Riojana"/>
          <w:sz w:val="20"/>
          <w:szCs w:val="20"/>
          <w:lang w:val="es-ES"/>
        </w:rPr>
        <w:t>Se recoge info</w:t>
      </w:r>
      <w:r w:rsidR="00C47E6F">
        <w:rPr>
          <w:rFonts w:ascii="Riojana" w:hAnsi="Riojana"/>
          <w:sz w:val="20"/>
          <w:szCs w:val="20"/>
          <w:lang w:val="es-ES"/>
        </w:rPr>
        <w:t xml:space="preserve">rmación puntual cuando aparece </w:t>
      </w:r>
      <w:r w:rsidRPr="004E3844">
        <w:rPr>
          <w:rFonts w:ascii="Riojana" w:hAnsi="Riojana"/>
          <w:sz w:val="20"/>
          <w:szCs w:val="20"/>
          <w:lang w:val="es-ES"/>
        </w:rPr>
        <w:t xml:space="preserve">y dónde. Disponemos por ejemplo de información de la primera mancha de Mildiu desde hace 40 años. </w:t>
      </w:r>
      <w:r w:rsidRPr="004E3844">
        <w:rPr>
          <w:rFonts w:ascii="Riojana" w:hAnsi="Riojana"/>
          <w:sz w:val="20"/>
          <w:szCs w:val="20"/>
        </w:rPr>
        <w:t xml:space="preserve">Estación de avisos que permite actuar. </w:t>
      </w:r>
    </w:p>
    <w:p w14:paraId="1B0D364D" w14:textId="77777777" w:rsidR="00762144" w:rsidRPr="004E3844" w:rsidRDefault="00762144" w:rsidP="00762144">
      <w:pPr>
        <w:pStyle w:val="Prrafodelista"/>
        <w:numPr>
          <w:ilvl w:val="0"/>
          <w:numId w:val="6"/>
        </w:numPr>
        <w:spacing w:after="160"/>
        <w:ind w:left="360"/>
        <w:jc w:val="both"/>
        <w:rPr>
          <w:rFonts w:ascii="Riojana" w:hAnsi="Riojana"/>
          <w:b/>
          <w:sz w:val="20"/>
          <w:szCs w:val="20"/>
          <w:lang w:val="es-ES"/>
        </w:rPr>
      </w:pPr>
      <w:r w:rsidRPr="004E3844">
        <w:rPr>
          <w:rFonts w:ascii="Riojana" w:hAnsi="Riojana"/>
          <w:b/>
          <w:sz w:val="20"/>
          <w:szCs w:val="20"/>
          <w:lang w:val="es-ES"/>
        </w:rPr>
        <w:t xml:space="preserve">Variedades y clones </w:t>
      </w:r>
      <w:r w:rsidRPr="004E3844">
        <w:rPr>
          <w:rFonts w:ascii="Riojana" w:hAnsi="Riojana"/>
          <w:sz w:val="20"/>
          <w:szCs w:val="20"/>
          <w:lang w:val="es-ES"/>
        </w:rPr>
        <w:t xml:space="preserve">para proceder a la valoración de la adaptación al campo riojano y cambio climático. </w:t>
      </w:r>
    </w:p>
    <w:p w14:paraId="64E8F7FF" w14:textId="5DA8B0F6" w:rsidR="00762144" w:rsidRPr="004E3844" w:rsidRDefault="00762144" w:rsidP="00762144">
      <w:pPr>
        <w:pStyle w:val="Prrafodelista"/>
        <w:numPr>
          <w:ilvl w:val="0"/>
          <w:numId w:val="6"/>
        </w:numPr>
        <w:spacing w:after="160"/>
        <w:ind w:left="360"/>
        <w:jc w:val="both"/>
        <w:rPr>
          <w:rFonts w:ascii="Riojana" w:hAnsi="Riojana"/>
          <w:b/>
          <w:sz w:val="20"/>
          <w:szCs w:val="20"/>
          <w:lang w:val="es-ES"/>
        </w:rPr>
      </w:pPr>
      <w:r w:rsidRPr="004E3844">
        <w:rPr>
          <w:rFonts w:ascii="Riojana" w:hAnsi="Riojana"/>
          <w:b/>
          <w:sz w:val="20"/>
          <w:szCs w:val="20"/>
          <w:lang w:val="es-ES"/>
        </w:rPr>
        <w:t xml:space="preserve">Información de siniestros: </w:t>
      </w:r>
      <w:r w:rsidR="00C47E6F">
        <w:rPr>
          <w:rFonts w:ascii="Riojana" w:hAnsi="Riojana"/>
          <w:sz w:val="20"/>
          <w:szCs w:val="20"/>
          <w:lang w:val="es-ES"/>
        </w:rPr>
        <w:t>pedriscos, heladas, etc</w:t>
      </w:r>
      <w:r w:rsidRPr="004E3844">
        <w:rPr>
          <w:rFonts w:ascii="Riojana" w:hAnsi="Riojana"/>
          <w:sz w:val="20"/>
          <w:szCs w:val="20"/>
          <w:lang w:val="es-ES"/>
        </w:rPr>
        <w:t>. Se realizan valoraciones de las pérdid</w:t>
      </w:r>
      <w:r w:rsidR="00C47E6F">
        <w:rPr>
          <w:rFonts w:ascii="Riojana" w:hAnsi="Riojana"/>
          <w:sz w:val="20"/>
          <w:szCs w:val="20"/>
          <w:lang w:val="es-ES"/>
        </w:rPr>
        <w:t>as potenciales y se toman deci</w:t>
      </w:r>
      <w:r w:rsidRPr="004E3844">
        <w:rPr>
          <w:rFonts w:ascii="Riojana" w:hAnsi="Riojana"/>
          <w:sz w:val="20"/>
          <w:szCs w:val="20"/>
          <w:lang w:val="es-ES"/>
        </w:rPr>
        <w:t>siones</w:t>
      </w:r>
    </w:p>
    <w:p w14:paraId="13455983" w14:textId="77777777" w:rsidR="00762144" w:rsidRPr="004E3844" w:rsidRDefault="00762144" w:rsidP="00762144">
      <w:pPr>
        <w:pStyle w:val="Prrafodelista"/>
        <w:numPr>
          <w:ilvl w:val="0"/>
          <w:numId w:val="6"/>
        </w:numPr>
        <w:spacing w:after="160"/>
        <w:ind w:left="360"/>
        <w:jc w:val="both"/>
        <w:rPr>
          <w:rFonts w:ascii="Riojana" w:hAnsi="Riojana"/>
          <w:b/>
          <w:sz w:val="20"/>
          <w:szCs w:val="20"/>
        </w:rPr>
      </w:pPr>
      <w:r w:rsidRPr="004E3844">
        <w:rPr>
          <w:rFonts w:ascii="Riojana" w:hAnsi="Riojana"/>
          <w:b/>
          <w:sz w:val="20"/>
          <w:szCs w:val="20"/>
        </w:rPr>
        <w:t>Registros</w:t>
      </w:r>
    </w:p>
    <w:p w14:paraId="6687BA19" w14:textId="77777777" w:rsidR="00762144" w:rsidRPr="004E3844" w:rsidRDefault="00762144" w:rsidP="00762144">
      <w:pPr>
        <w:pStyle w:val="Prrafodelista"/>
        <w:ind w:left="360"/>
        <w:jc w:val="both"/>
        <w:rPr>
          <w:rFonts w:ascii="Riojana" w:hAnsi="Riojana"/>
          <w:sz w:val="20"/>
          <w:szCs w:val="20"/>
        </w:rPr>
      </w:pPr>
    </w:p>
    <w:p w14:paraId="0D7EE167" w14:textId="6B535422" w:rsidR="00762144" w:rsidRPr="00FF0544" w:rsidRDefault="00762144" w:rsidP="00FF0544">
      <w:pPr>
        <w:pStyle w:val="Prrafodelista"/>
        <w:ind w:left="360"/>
        <w:jc w:val="both"/>
        <w:rPr>
          <w:rFonts w:ascii="Riojana" w:hAnsi="Riojana"/>
          <w:sz w:val="20"/>
          <w:szCs w:val="20"/>
        </w:rPr>
      </w:pPr>
      <w:r w:rsidRPr="004E3844">
        <w:rPr>
          <w:rFonts w:ascii="Riojana" w:hAnsi="Riojana"/>
          <w:noProof/>
          <w:sz w:val="20"/>
          <w:szCs w:val="20"/>
          <w:lang w:val="es-ES" w:eastAsia="es-ES"/>
        </w:rPr>
        <w:lastRenderedPageBreak/>
        <w:drawing>
          <wp:inline distT="0" distB="0" distL="0" distR="0" wp14:anchorId="13BCFE46" wp14:editId="5473904E">
            <wp:extent cx="5400040" cy="30372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3037205"/>
                    </a:xfrm>
                    <a:prstGeom prst="rect">
                      <a:avLst/>
                    </a:prstGeom>
                  </pic:spPr>
                </pic:pic>
              </a:graphicData>
            </a:graphic>
          </wp:inline>
        </w:drawing>
      </w:r>
    </w:p>
    <w:p w14:paraId="5799E669" w14:textId="77777777" w:rsidR="00762144" w:rsidRPr="004E3844" w:rsidRDefault="00762144" w:rsidP="00762144">
      <w:pPr>
        <w:pStyle w:val="Prrafodelista"/>
        <w:ind w:left="360"/>
        <w:jc w:val="both"/>
        <w:rPr>
          <w:rFonts w:ascii="Riojana" w:hAnsi="Riojana"/>
          <w:sz w:val="20"/>
          <w:szCs w:val="20"/>
        </w:rPr>
      </w:pPr>
    </w:p>
    <w:p w14:paraId="46293A9D" w14:textId="02D8BDDF" w:rsidR="00762144" w:rsidRPr="004E3844" w:rsidRDefault="00762144" w:rsidP="00762144">
      <w:pPr>
        <w:pStyle w:val="Prrafodelista"/>
        <w:numPr>
          <w:ilvl w:val="0"/>
          <w:numId w:val="1"/>
        </w:numPr>
        <w:spacing w:after="160"/>
        <w:ind w:left="360"/>
        <w:jc w:val="both"/>
        <w:rPr>
          <w:rFonts w:ascii="Riojana" w:hAnsi="Riojana"/>
          <w:sz w:val="20"/>
          <w:szCs w:val="20"/>
          <w:lang w:val="es-ES"/>
        </w:rPr>
      </w:pPr>
      <w:r w:rsidRPr="004E3844">
        <w:rPr>
          <w:rFonts w:ascii="Riojana" w:hAnsi="Riojana"/>
          <w:b/>
          <w:sz w:val="20"/>
          <w:szCs w:val="20"/>
          <w:lang w:val="es-ES"/>
        </w:rPr>
        <w:t>S</w:t>
      </w:r>
      <w:r w:rsidR="00FF0544">
        <w:rPr>
          <w:rFonts w:ascii="Riojana" w:hAnsi="Riojana"/>
          <w:b/>
          <w:sz w:val="20"/>
          <w:szCs w:val="20"/>
          <w:lang w:val="es-ES"/>
        </w:rPr>
        <w:t>istema de Información Geográfica de Parcelas Agrícolas (S</w:t>
      </w:r>
      <w:r w:rsidRPr="004E3844">
        <w:rPr>
          <w:rFonts w:ascii="Riojana" w:hAnsi="Riojana"/>
          <w:b/>
          <w:sz w:val="20"/>
          <w:szCs w:val="20"/>
          <w:lang w:val="es-ES"/>
        </w:rPr>
        <w:t>IGPAC</w:t>
      </w:r>
      <w:r w:rsidR="00FF0544">
        <w:rPr>
          <w:rFonts w:ascii="Riojana" w:hAnsi="Riojana"/>
          <w:b/>
          <w:sz w:val="20"/>
          <w:szCs w:val="20"/>
          <w:lang w:val="es-ES"/>
        </w:rPr>
        <w:t>)</w:t>
      </w:r>
      <w:r w:rsidRPr="004E3844">
        <w:rPr>
          <w:rFonts w:ascii="Riojana" w:hAnsi="Riojana"/>
          <w:b/>
          <w:sz w:val="20"/>
          <w:szCs w:val="20"/>
          <w:lang w:val="es-ES"/>
        </w:rPr>
        <w:t xml:space="preserve">. </w:t>
      </w:r>
      <w:r w:rsidRPr="004E3844">
        <w:rPr>
          <w:rFonts w:ascii="Riojana" w:hAnsi="Riojana"/>
          <w:sz w:val="20"/>
          <w:szCs w:val="20"/>
          <w:lang w:val="es-ES"/>
        </w:rPr>
        <w:t>Sistema de información geográfica de parcelas agrícolas. Permite identificar las parcelas declaradas por los agricultores en cualquier régimen de ayudas relacionado con la superficie cultivada.</w:t>
      </w:r>
    </w:p>
    <w:p w14:paraId="36BA652A" w14:textId="77777777" w:rsidR="00762144" w:rsidRPr="004E3844" w:rsidRDefault="00762144" w:rsidP="00762144">
      <w:pPr>
        <w:pStyle w:val="Prrafodelista"/>
        <w:ind w:left="360"/>
        <w:jc w:val="both"/>
        <w:rPr>
          <w:rFonts w:ascii="Riojana" w:hAnsi="Riojana"/>
          <w:sz w:val="20"/>
          <w:szCs w:val="20"/>
          <w:lang w:val="es-ES"/>
        </w:rPr>
      </w:pPr>
    </w:p>
    <w:p w14:paraId="27C7C4B7" w14:textId="335103C7" w:rsidR="00762144" w:rsidRPr="004E3844" w:rsidRDefault="00762144" w:rsidP="00762144">
      <w:pPr>
        <w:pStyle w:val="Prrafodelista"/>
        <w:numPr>
          <w:ilvl w:val="0"/>
          <w:numId w:val="1"/>
        </w:numPr>
        <w:spacing w:after="160"/>
        <w:ind w:left="360"/>
        <w:jc w:val="both"/>
        <w:rPr>
          <w:rFonts w:ascii="Riojana" w:hAnsi="Riojana"/>
          <w:sz w:val="20"/>
          <w:szCs w:val="20"/>
        </w:rPr>
      </w:pPr>
      <w:r w:rsidRPr="004E3844">
        <w:rPr>
          <w:rFonts w:ascii="Riojana" w:hAnsi="Riojana"/>
          <w:b/>
          <w:sz w:val="20"/>
          <w:szCs w:val="20"/>
          <w:lang w:val="es-ES"/>
        </w:rPr>
        <w:t>Cuaderno de explotación electrónico</w:t>
      </w:r>
      <w:r w:rsidR="00FF0544">
        <w:rPr>
          <w:rFonts w:ascii="Riojana" w:hAnsi="Riojana"/>
          <w:b/>
          <w:sz w:val="20"/>
          <w:szCs w:val="20"/>
          <w:lang w:val="es-ES"/>
        </w:rPr>
        <w:t xml:space="preserve"> (CUEX)</w:t>
      </w:r>
      <w:r w:rsidRPr="004E3844">
        <w:rPr>
          <w:rFonts w:ascii="Riojana" w:hAnsi="Riojana"/>
          <w:b/>
          <w:sz w:val="20"/>
          <w:szCs w:val="20"/>
          <w:lang w:val="es-ES"/>
        </w:rPr>
        <w:t xml:space="preserve">. </w:t>
      </w:r>
      <w:r w:rsidRPr="004E3844">
        <w:rPr>
          <w:rFonts w:ascii="Riojana" w:hAnsi="Riojana"/>
          <w:sz w:val="20"/>
          <w:szCs w:val="20"/>
          <w:lang w:val="es-ES"/>
        </w:rPr>
        <w:t xml:space="preserve">Se trata de almacenar datos de “lo que las explotaciones hacen”. </w:t>
      </w:r>
      <w:r w:rsidR="00FF0544">
        <w:rPr>
          <w:rFonts w:ascii="Riojana" w:hAnsi="Riojana"/>
          <w:sz w:val="20"/>
          <w:szCs w:val="20"/>
        </w:rPr>
        <w:t>Es obligatoria</w:t>
      </w:r>
      <w:r w:rsidRPr="004E3844">
        <w:rPr>
          <w:rFonts w:ascii="Riojana" w:hAnsi="Riojana"/>
          <w:sz w:val="20"/>
          <w:szCs w:val="20"/>
        </w:rPr>
        <w:t xml:space="preserve"> su cumplimentación. </w:t>
      </w:r>
    </w:p>
    <w:p w14:paraId="35D26CC2" w14:textId="2B99B54B" w:rsidR="00762144" w:rsidRDefault="00762144" w:rsidP="00762144">
      <w:pPr>
        <w:ind w:left="348"/>
        <w:jc w:val="both"/>
        <w:rPr>
          <w:rFonts w:ascii="Riojana" w:hAnsi="Riojana"/>
          <w:sz w:val="20"/>
          <w:szCs w:val="20"/>
        </w:rPr>
      </w:pPr>
      <w:r w:rsidRPr="004E3844">
        <w:rPr>
          <w:rFonts w:ascii="Riojana" w:hAnsi="Riojana"/>
          <w:sz w:val="20"/>
          <w:szCs w:val="20"/>
        </w:rPr>
        <w:t xml:space="preserve">El CUEX recoge de manera obligatoria el registro de tratamientos fitosanitarios y de abonado que se hacen en la viña además de datos generales. La información que se recoge es la siguiente: </w:t>
      </w:r>
    </w:p>
    <w:p w14:paraId="42CCD59D" w14:textId="77777777" w:rsidR="00C47E6F" w:rsidRPr="004E3844" w:rsidRDefault="00C47E6F" w:rsidP="00762144">
      <w:pPr>
        <w:ind w:left="348"/>
        <w:jc w:val="both"/>
        <w:rPr>
          <w:rFonts w:ascii="Riojana" w:hAnsi="Riojana"/>
          <w:sz w:val="20"/>
          <w:szCs w:val="20"/>
        </w:rPr>
      </w:pPr>
    </w:p>
    <w:p w14:paraId="64A324DE" w14:textId="77777777" w:rsidR="00762144" w:rsidRPr="004E3844" w:rsidRDefault="00762144" w:rsidP="00762144">
      <w:pPr>
        <w:ind w:left="348"/>
        <w:jc w:val="both"/>
        <w:outlineLvl w:val="2"/>
        <w:rPr>
          <w:rFonts w:ascii="Riojana" w:eastAsia="Times New Roman" w:hAnsi="Riojana" w:cstheme="minorHAnsi"/>
          <w:b/>
          <w:bCs/>
          <w:color w:val="333333"/>
          <w:sz w:val="20"/>
          <w:szCs w:val="20"/>
          <w:lang w:eastAsia="es-ES"/>
        </w:rPr>
      </w:pPr>
      <w:r w:rsidRPr="004E3844">
        <w:rPr>
          <w:rFonts w:ascii="Riojana" w:eastAsia="Times New Roman" w:hAnsi="Riojana" w:cs="Helvetica"/>
          <w:b/>
          <w:bCs/>
          <w:color w:val="333333"/>
          <w:sz w:val="20"/>
          <w:szCs w:val="20"/>
          <w:lang w:eastAsia="es-ES"/>
        </w:rPr>
        <w:t> </w:t>
      </w:r>
      <w:hyperlink r:id="rId11" w:history="1">
        <w:r w:rsidRPr="004E3844">
          <w:rPr>
            <w:rFonts w:ascii="Riojana" w:eastAsia="Times New Roman" w:hAnsi="Riojana" w:cstheme="minorHAnsi"/>
            <w:b/>
            <w:bCs/>
            <w:color w:val="46535B"/>
            <w:sz w:val="20"/>
            <w:szCs w:val="20"/>
            <w:u w:val="single"/>
            <w:lang w:eastAsia="es-ES"/>
          </w:rPr>
          <w:t>Parte A: Información general</w:t>
        </w:r>
      </w:hyperlink>
    </w:p>
    <w:p w14:paraId="61CA430B" w14:textId="77777777" w:rsidR="00762144" w:rsidRPr="004E3844" w:rsidRDefault="00762144" w:rsidP="00762144">
      <w:pPr>
        <w:spacing w:before="120" w:after="120"/>
        <w:ind w:left="348"/>
        <w:jc w:val="both"/>
        <w:rPr>
          <w:rFonts w:ascii="Riojana" w:eastAsia="Times New Roman" w:hAnsi="Riojana" w:cstheme="minorHAnsi"/>
          <w:color w:val="333333"/>
          <w:sz w:val="20"/>
          <w:szCs w:val="20"/>
          <w:lang w:eastAsia="es-ES"/>
        </w:rPr>
      </w:pPr>
      <w:r w:rsidRPr="004E3844">
        <w:rPr>
          <w:rFonts w:ascii="Riojana" w:eastAsia="Times New Roman" w:hAnsi="Riojana" w:cstheme="minorHAnsi"/>
          <w:b/>
          <w:bCs/>
          <w:color w:val="333333"/>
          <w:sz w:val="20"/>
          <w:szCs w:val="20"/>
          <w:lang w:eastAsia="es-ES"/>
        </w:rPr>
        <w:t>Datos generales de la explotación</w:t>
      </w:r>
      <w:r w:rsidRPr="004E3844">
        <w:rPr>
          <w:rFonts w:ascii="Riojana" w:eastAsia="Times New Roman" w:hAnsi="Riojana" w:cstheme="minorHAnsi"/>
          <w:color w:val="333333"/>
          <w:sz w:val="20"/>
          <w:szCs w:val="20"/>
          <w:lang w:eastAsia="es-ES"/>
        </w:rPr>
        <w:t>:</w:t>
      </w:r>
    </w:p>
    <w:p w14:paraId="277AFA81" w14:textId="77777777" w:rsidR="00762144" w:rsidRPr="004E3844" w:rsidRDefault="00762144" w:rsidP="00762144">
      <w:pPr>
        <w:numPr>
          <w:ilvl w:val="0"/>
          <w:numId w:val="2"/>
        </w:numPr>
        <w:tabs>
          <w:tab w:val="clear" w:pos="2880"/>
          <w:tab w:val="num" w:pos="3576"/>
        </w:tabs>
        <w:ind w:left="10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Nombre, dirección y, en su caso, nº de registro de la explotación</w:t>
      </w:r>
    </w:p>
    <w:p w14:paraId="33E8E3DB" w14:textId="77777777" w:rsidR="00762144" w:rsidRPr="004E3844" w:rsidRDefault="00762144" w:rsidP="00762144">
      <w:pPr>
        <w:numPr>
          <w:ilvl w:val="0"/>
          <w:numId w:val="2"/>
        </w:numPr>
        <w:tabs>
          <w:tab w:val="clear" w:pos="2880"/>
          <w:tab w:val="num" w:pos="3228"/>
        </w:tabs>
        <w:ind w:left="10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Nombre, apellidos y NIF del titular</w:t>
      </w:r>
    </w:p>
    <w:p w14:paraId="087A1CDB" w14:textId="77777777" w:rsidR="00762144" w:rsidRPr="004E3844" w:rsidRDefault="00762144" w:rsidP="00762144">
      <w:pPr>
        <w:numPr>
          <w:ilvl w:val="0"/>
          <w:numId w:val="2"/>
        </w:numPr>
        <w:tabs>
          <w:tab w:val="clear" w:pos="2880"/>
          <w:tab w:val="num" w:pos="3228"/>
        </w:tabs>
        <w:ind w:left="10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Personal propio cualificado que ejerza de asesor (en su caso)</w:t>
      </w:r>
    </w:p>
    <w:p w14:paraId="4FB1BE4C" w14:textId="77777777" w:rsidR="00762144" w:rsidRPr="004E3844" w:rsidRDefault="00762144" w:rsidP="00762144">
      <w:pPr>
        <w:numPr>
          <w:ilvl w:val="0"/>
          <w:numId w:val="2"/>
        </w:numPr>
        <w:tabs>
          <w:tab w:val="clear" w:pos="2880"/>
          <w:tab w:val="num" w:pos="3228"/>
        </w:tabs>
        <w:ind w:left="10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Agrupación o entidad de asesoramiento oficialmente reconocida a la que pertenece (en su caso)</w:t>
      </w:r>
    </w:p>
    <w:p w14:paraId="70DE410C" w14:textId="77777777" w:rsidR="00762144" w:rsidRPr="004E3844" w:rsidRDefault="00762144" w:rsidP="00762144">
      <w:pPr>
        <w:numPr>
          <w:ilvl w:val="0"/>
          <w:numId w:val="2"/>
        </w:numPr>
        <w:tabs>
          <w:tab w:val="clear" w:pos="2880"/>
          <w:tab w:val="num" w:pos="3228"/>
        </w:tabs>
        <w:ind w:left="10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Si se encuentra total o parcialmente en zonas de protección (artículo 34)</w:t>
      </w:r>
    </w:p>
    <w:p w14:paraId="19726897" w14:textId="77777777" w:rsidR="00762144" w:rsidRPr="004E3844" w:rsidRDefault="00762144" w:rsidP="00762144">
      <w:pPr>
        <w:numPr>
          <w:ilvl w:val="0"/>
          <w:numId w:val="2"/>
        </w:numPr>
        <w:tabs>
          <w:tab w:val="clear" w:pos="2880"/>
          <w:tab w:val="num" w:pos="3228"/>
        </w:tabs>
        <w:ind w:left="10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Existencia de masas de agua de captación para consumo humano o distancia a los mismos (art. 33a)</w:t>
      </w:r>
    </w:p>
    <w:p w14:paraId="55232CD1" w14:textId="77777777" w:rsidR="00762144" w:rsidRPr="004E3844" w:rsidRDefault="00762144" w:rsidP="00762144">
      <w:pPr>
        <w:numPr>
          <w:ilvl w:val="0"/>
          <w:numId w:val="2"/>
        </w:numPr>
        <w:tabs>
          <w:tab w:val="clear" w:pos="2880"/>
          <w:tab w:val="num" w:pos="3228"/>
        </w:tabs>
        <w:ind w:left="10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Existencia de puntos de captación de agua para consumo humano o distancia a los mismos (art. 33b)</w:t>
      </w:r>
    </w:p>
    <w:p w14:paraId="417B1E19" w14:textId="77777777" w:rsidR="00762144" w:rsidRPr="004E3844" w:rsidRDefault="00762144" w:rsidP="00762144">
      <w:pPr>
        <w:numPr>
          <w:ilvl w:val="0"/>
          <w:numId w:val="2"/>
        </w:numPr>
        <w:tabs>
          <w:tab w:val="clear" w:pos="2880"/>
          <w:tab w:val="num" w:pos="3228"/>
        </w:tabs>
        <w:ind w:left="10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Para cada equipo de aplicación propio: fecha de adquisición o de última inspección, número inscripción en el ROMA o número de referencia en el censo correspondiente</w:t>
      </w:r>
    </w:p>
    <w:p w14:paraId="2B3E8C8F" w14:textId="77777777" w:rsidR="00762144" w:rsidRPr="004E3844" w:rsidRDefault="00762144" w:rsidP="00762144">
      <w:pPr>
        <w:spacing w:before="120" w:after="120"/>
        <w:ind w:left="348"/>
        <w:jc w:val="both"/>
        <w:rPr>
          <w:rFonts w:ascii="Riojana" w:eastAsia="Times New Roman" w:hAnsi="Riojana" w:cstheme="minorHAnsi"/>
          <w:color w:val="333333"/>
          <w:sz w:val="20"/>
          <w:szCs w:val="20"/>
          <w:lang w:eastAsia="es-ES"/>
        </w:rPr>
      </w:pPr>
      <w:r w:rsidRPr="004E3844">
        <w:rPr>
          <w:rFonts w:ascii="Riojana" w:eastAsia="Times New Roman" w:hAnsi="Riojana" w:cstheme="minorHAnsi"/>
          <w:b/>
          <w:bCs/>
          <w:color w:val="333333"/>
          <w:sz w:val="20"/>
          <w:szCs w:val="20"/>
          <w:lang w:eastAsia="es-ES"/>
        </w:rPr>
        <w:t>Relación de parcelas de la explotación, especificando para cada una de ellas:</w:t>
      </w:r>
    </w:p>
    <w:p w14:paraId="19A31DDF" w14:textId="77777777" w:rsidR="00762144" w:rsidRPr="004E3844" w:rsidRDefault="00762144" w:rsidP="00762144">
      <w:pPr>
        <w:numPr>
          <w:ilvl w:val="0"/>
          <w:numId w:val="3"/>
        </w:numPr>
        <w:tabs>
          <w:tab w:val="clear" w:pos="720"/>
          <w:tab w:val="num" w:pos="1068"/>
        </w:tabs>
        <w:ind w:left="10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Número de identificación (nº de orden correlativo)</w:t>
      </w:r>
    </w:p>
    <w:p w14:paraId="21BDB846" w14:textId="77777777" w:rsidR="00762144" w:rsidRPr="004E3844" w:rsidRDefault="00762144" w:rsidP="00762144">
      <w:pPr>
        <w:numPr>
          <w:ilvl w:val="0"/>
          <w:numId w:val="3"/>
        </w:numPr>
        <w:tabs>
          <w:tab w:val="clear" w:pos="720"/>
          <w:tab w:val="num" w:pos="1068"/>
        </w:tabs>
        <w:ind w:left="10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Referencia SIGPAC</w:t>
      </w:r>
    </w:p>
    <w:p w14:paraId="06531B1E" w14:textId="77777777" w:rsidR="00762144" w:rsidRPr="004E3844" w:rsidRDefault="00762144" w:rsidP="00762144">
      <w:pPr>
        <w:numPr>
          <w:ilvl w:val="0"/>
          <w:numId w:val="3"/>
        </w:numPr>
        <w:tabs>
          <w:tab w:val="clear" w:pos="720"/>
          <w:tab w:val="num" w:pos="1068"/>
        </w:tabs>
        <w:ind w:left="10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Superficie (en hectáreas)</w:t>
      </w:r>
    </w:p>
    <w:p w14:paraId="3D43FE87" w14:textId="77777777" w:rsidR="00762144" w:rsidRPr="004E3844" w:rsidRDefault="00762144" w:rsidP="00762144">
      <w:pPr>
        <w:numPr>
          <w:ilvl w:val="0"/>
          <w:numId w:val="3"/>
        </w:numPr>
        <w:tabs>
          <w:tab w:val="clear" w:pos="720"/>
          <w:tab w:val="num" w:pos="1068"/>
        </w:tabs>
        <w:ind w:left="10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Uso SIGPAC. Aprovechamiento (forestal, pastos, cultivo). En cultivos leñosos indicar especie y variedad</w:t>
      </w:r>
    </w:p>
    <w:p w14:paraId="74885675" w14:textId="77777777" w:rsidR="00762144" w:rsidRPr="004E3844" w:rsidRDefault="00762144" w:rsidP="00762144">
      <w:pPr>
        <w:numPr>
          <w:ilvl w:val="0"/>
          <w:numId w:val="3"/>
        </w:numPr>
        <w:tabs>
          <w:tab w:val="clear" w:pos="720"/>
          <w:tab w:val="num" w:pos="1068"/>
        </w:tabs>
        <w:ind w:left="10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Sistema de cultivo:</w:t>
      </w:r>
    </w:p>
    <w:p w14:paraId="2D69C968" w14:textId="77777777" w:rsidR="00762144" w:rsidRPr="004E3844" w:rsidRDefault="00762144" w:rsidP="00FF0544">
      <w:pPr>
        <w:numPr>
          <w:ilvl w:val="2"/>
          <w:numId w:val="3"/>
        </w:numPr>
        <w:ind w:left="1491" w:hanging="3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Secano o regadío (y tipo de riego)</w:t>
      </w:r>
    </w:p>
    <w:p w14:paraId="4E605AD8" w14:textId="77777777" w:rsidR="00762144" w:rsidRPr="004E3844" w:rsidRDefault="00762144" w:rsidP="00FF0544">
      <w:pPr>
        <w:numPr>
          <w:ilvl w:val="2"/>
          <w:numId w:val="3"/>
        </w:numPr>
        <w:ind w:left="1491" w:hanging="3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Aire libre o protegido (y tipo de protección)</w:t>
      </w:r>
    </w:p>
    <w:p w14:paraId="6189F5EC" w14:textId="77777777" w:rsidR="00762144" w:rsidRPr="004E3844" w:rsidRDefault="00762144" w:rsidP="00762144">
      <w:pPr>
        <w:numPr>
          <w:ilvl w:val="0"/>
          <w:numId w:val="3"/>
        </w:numPr>
        <w:tabs>
          <w:tab w:val="clear" w:pos="720"/>
          <w:tab w:val="num" w:pos="1068"/>
        </w:tabs>
        <w:spacing w:after="160"/>
        <w:ind w:left="10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Si la producción está amparada bajo algún sistema de certificación, indicando a qué marco de control de plagas se acoge (art. 10)</w:t>
      </w:r>
    </w:p>
    <w:p w14:paraId="04AC3654" w14:textId="77777777" w:rsidR="00762144" w:rsidRPr="004E3844" w:rsidRDefault="00762144" w:rsidP="00762144">
      <w:pPr>
        <w:ind w:left="348"/>
        <w:jc w:val="both"/>
        <w:outlineLvl w:val="2"/>
        <w:rPr>
          <w:rFonts w:ascii="Riojana" w:eastAsia="Times New Roman" w:hAnsi="Riojana" w:cstheme="minorHAnsi"/>
          <w:b/>
          <w:bCs/>
          <w:color w:val="333333"/>
          <w:sz w:val="20"/>
          <w:szCs w:val="20"/>
          <w:lang w:eastAsia="es-ES"/>
        </w:rPr>
      </w:pPr>
      <w:r w:rsidRPr="004E3844">
        <w:rPr>
          <w:rFonts w:ascii="Riojana" w:eastAsia="Times New Roman" w:hAnsi="Riojana" w:cstheme="minorHAnsi"/>
          <w:b/>
          <w:bCs/>
          <w:color w:val="333333"/>
          <w:sz w:val="20"/>
          <w:szCs w:val="20"/>
          <w:lang w:eastAsia="es-ES"/>
        </w:rPr>
        <w:t> </w:t>
      </w:r>
      <w:hyperlink r:id="rId12" w:history="1">
        <w:r w:rsidRPr="004E3844">
          <w:rPr>
            <w:rFonts w:ascii="Riojana" w:eastAsia="Times New Roman" w:hAnsi="Riojana" w:cstheme="minorHAnsi"/>
            <w:b/>
            <w:bCs/>
            <w:color w:val="46535B"/>
            <w:sz w:val="20"/>
            <w:szCs w:val="20"/>
            <w:u w:val="single"/>
            <w:lang w:eastAsia="es-ES"/>
          </w:rPr>
          <w:t>Parte B: Información de tratamientos fitosanitarios</w:t>
        </w:r>
      </w:hyperlink>
    </w:p>
    <w:p w14:paraId="5DACF4F4" w14:textId="77777777" w:rsidR="00762144" w:rsidRPr="004E3844" w:rsidRDefault="00762144" w:rsidP="00762144">
      <w:pPr>
        <w:spacing w:before="120" w:after="120"/>
        <w:ind w:left="348"/>
        <w:jc w:val="both"/>
        <w:rPr>
          <w:rFonts w:ascii="Riojana" w:eastAsia="Times New Roman" w:hAnsi="Riojana" w:cstheme="minorHAnsi"/>
          <w:color w:val="333333"/>
          <w:sz w:val="20"/>
          <w:szCs w:val="20"/>
          <w:lang w:eastAsia="es-ES"/>
        </w:rPr>
      </w:pPr>
      <w:r w:rsidRPr="004E3844">
        <w:rPr>
          <w:rFonts w:ascii="Riojana" w:eastAsia="Times New Roman" w:hAnsi="Riojana" w:cstheme="minorHAnsi"/>
          <w:b/>
          <w:bCs/>
          <w:color w:val="333333"/>
          <w:sz w:val="20"/>
          <w:szCs w:val="20"/>
          <w:lang w:eastAsia="es-ES"/>
        </w:rPr>
        <w:t>De cada tratamiento que se realice en la explotación se debe registrar:</w:t>
      </w:r>
    </w:p>
    <w:p w14:paraId="4F3E1692" w14:textId="77777777" w:rsidR="00762144" w:rsidRPr="004E3844" w:rsidRDefault="00762144" w:rsidP="00762144">
      <w:pPr>
        <w:numPr>
          <w:ilvl w:val="0"/>
          <w:numId w:val="4"/>
        </w:numPr>
        <w:tabs>
          <w:tab w:val="clear" w:pos="720"/>
          <w:tab w:val="num" w:pos="1068"/>
        </w:tabs>
        <w:ind w:left="10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Número de identificación de la parcela (o local o medio de transporte tratado)</w:t>
      </w:r>
    </w:p>
    <w:p w14:paraId="1BF4C864" w14:textId="77777777" w:rsidR="00762144" w:rsidRPr="004E3844" w:rsidRDefault="00762144" w:rsidP="00762144">
      <w:pPr>
        <w:numPr>
          <w:ilvl w:val="0"/>
          <w:numId w:val="4"/>
        </w:numPr>
        <w:tabs>
          <w:tab w:val="clear" w:pos="720"/>
          <w:tab w:val="num" w:pos="1068"/>
        </w:tabs>
        <w:ind w:left="10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Fecha de tratamiento</w:t>
      </w:r>
    </w:p>
    <w:p w14:paraId="18B866A4" w14:textId="77777777" w:rsidR="00762144" w:rsidRPr="004E3844" w:rsidRDefault="00762144" w:rsidP="00762144">
      <w:pPr>
        <w:numPr>
          <w:ilvl w:val="0"/>
          <w:numId w:val="4"/>
        </w:numPr>
        <w:tabs>
          <w:tab w:val="clear" w:pos="720"/>
          <w:tab w:val="num" w:pos="1068"/>
        </w:tabs>
        <w:ind w:left="10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Plaga a controlar</w:t>
      </w:r>
    </w:p>
    <w:p w14:paraId="754671E6" w14:textId="77777777" w:rsidR="00762144" w:rsidRPr="004E3844" w:rsidRDefault="00762144" w:rsidP="00762144">
      <w:pPr>
        <w:numPr>
          <w:ilvl w:val="0"/>
          <w:numId w:val="4"/>
        </w:numPr>
        <w:tabs>
          <w:tab w:val="clear" w:pos="720"/>
          <w:tab w:val="num" w:pos="1068"/>
        </w:tabs>
        <w:ind w:left="10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Identificación del aplicador y asesor (en su caso)</w:t>
      </w:r>
    </w:p>
    <w:p w14:paraId="2A8C79F8" w14:textId="77777777" w:rsidR="00762144" w:rsidRPr="004E3844" w:rsidRDefault="00762144" w:rsidP="00762144">
      <w:pPr>
        <w:numPr>
          <w:ilvl w:val="0"/>
          <w:numId w:val="4"/>
        </w:numPr>
        <w:tabs>
          <w:tab w:val="clear" w:pos="720"/>
          <w:tab w:val="num" w:pos="1068"/>
        </w:tabs>
        <w:ind w:left="10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Cultivo, especie y variedad (en cultivos herbáceos con semilla tratada, indicar producto utilizado)</w:t>
      </w:r>
    </w:p>
    <w:p w14:paraId="6A2FEAD8" w14:textId="77777777" w:rsidR="00762144" w:rsidRPr="004E3844" w:rsidRDefault="00762144" w:rsidP="00762144">
      <w:pPr>
        <w:numPr>
          <w:ilvl w:val="0"/>
          <w:numId w:val="4"/>
        </w:numPr>
        <w:tabs>
          <w:tab w:val="clear" w:pos="720"/>
          <w:tab w:val="num" w:pos="1068"/>
        </w:tabs>
        <w:ind w:left="10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Superficie tratada en hectáreas (volumen en m</w:t>
      </w:r>
      <w:r w:rsidRPr="004E3844">
        <w:rPr>
          <w:rFonts w:ascii="Riojana" w:eastAsia="Times New Roman" w:hAnsi="Riojana" w:cstheme="minorHAnsi"/>
          <w:color w:val="333333"/>
          <w:sz w:val="20"/>
          <w:szCs w:val="20"/>
          <w:vertAlign w:val="superscript"/>
          <w:lang w:eastAsia="es-ES"/>
        </w:rPr>
        <w:t>3</w:t>
      </w:r>
      <w:r w:rsidRPr="004E3844">
        <w:rPr>
          <w:rFonts w:ascii="Riojana" w:eastAsia="Times New Roman" w:hAnsi="Riojana" w:cstheme="minorHAnsi"/>
          <w:color w:val="333333"/>
          <w:sz w:val="20"/>
          <w:szCs w:val="20"/>
          <w:lang w:eastAsia="es-ES"/>
        </w:rPr>
        <w:t> en tratamiento de locales, etc.)</w:t>
      </w:r>
    </w:p>
    <w:p w14:paraId="4B5152CF" w14:textId="77777777" w:rsidR="00762144" w:rsidRPr="004E3844" w:rsidRDefault="00762144" w:rsidP="00762144">
      <w:pPr>
        <w:numPr>
          <w:ilvl w:val="0"/>
          <w:numId w:val="4"/>
        </w:numPr>
        <w:tabs>
          <w:tab w:val="clear" w:pos="720"/>
          <w:tab w:val="num" w:pos="1068"/>
        </w:tabs>
        <w:ind w:left="10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Producto fitosanitario aplicado (nombre comercial y número de registro)</w:t>
      </w:r>
    </w:p>
    <w:p w14:paraId="09E2B016" w14:textId="77777777" w:rsidR="00762144" w:rsidRPr="004E3844" w:rsidRDefault="00762144" w:rsidP="00762144">
      <w:pPr>
        <w:numPr>
          <w:ilvl w:val="0"/>
          <w:numId w:val="4"/>
        </w:numPr>
        <w:tabs>
          <w:tab w:val="clear" w:pos="720"/>
          <w:tab w:val="num" w:pos="1068"/>
        </w:tabs>
        <w:ind w:left="10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Identificación de la maquinaria o equipo empleado (y número de registro cuando proceda)</w:t>
      </w:r>
    </w:p>
    <w:p w14:paraId="5889EA26" w14:textId="77777777" w:rsidR="00762144" w:rsidRPr="004E3844" w:rsidRDefault="00762144" w:rsidP="00762144">
      <w:pPr>
        <w:numPr>
          <w:ilvl w:val="0"/>
          <w:numId w:val="4"/>
        </w:numPr>
        <w:tabs>
          <w:tab w:val="clear" w:pos="720"/>
          <w:tab w:val="num" w:pos="1068"/>
        </w:tabs>
        <w:ind w:left="10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Cantidad (kilogramos o litros) del producto fitosanitario utilizado en el tratamiento</w:t>
      </w:r>
    </w:p>
    <w:p w14:paraId="3DE88973" w14:textId="77777777" w:rsidR="00762144" w:rsidRPr="004E3844" w:rsidRDefault="00762144" w:rsidP="00762144">
      <w:pPr>
        <w:numPr>
          <w:ilvl w:val="0"/>
          <w:numId w:val="4"/>
        </w:numPr>
        <w:tabs>
          <w:tab w:val="clear" w:pos="720"/>
          <w:tab w:val="num" w:pos="1068"/>
        </w:tabs>
        <w:ind w:left="10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Valoración de la eficacia del tratamiento</w:t>
      </w:r>
    </w:p>
    <w:p w14:paraId="1CEDCBDC" w14:textId="77777777" w:rsidR="00762144" w:rsidRPr="004E3844" w:rsidRDefault="00762144" w:rsidP="00762144">
      <w:pPr>
        <w:numPr>
          <w:ilvl w:val="0"/>
          <w:numId w:val="4"/>
        </w:numPr>
        <w:tabs>
          <w:tab w:val="clear" w:pos="720"/>
          <w:tab w:val="num" w:pos="1068"/>
        </w:tabs>
        <w:spacing w:after="160"/>
        <w:ind w:left="1057"/>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Otras observaciones pertinentes</w:t>
      </w:r>
    </w:p>
    <w:p w14:paraId="69B26A8C" w14:textId="09D05F79" w:rsidR="00762144" w:rsidRPr="004E3844" w:rsidRDefault="00762144" w:rsidP="00762144">
      <w:pPr>
        <w:pStyle w:val="Prrafodelista"/>
        <w:numPr>
          <w:ilvl w:val="0"/>
          <w:numId w:val="5"/>
        </w:numPr>
        <w:tabs>
          <w:tab w:val="clear" w:pos="720"/>
          <w:tab w:val="num" w:pos="360"/>
        </w:tabs>
        <w:spacing w:after="160" w:line="240" w:lineRule="auto"/>
        <w:ind w:left="360"/>
        <w:jc w:val="both"/>
        <w:rPr>
          <w:rFonts w:ascii="Riojana" w:eastAsia="Times New Roman" w:hAnsi="Riojana" w:cstheme="minorHAnsi"/>
          <w:color w:val="333333"/>
          <w:sz w:val="20"/>
          <w:szCs w:val="20"/>
          <w:lang w:val="es-ES" w:eastAsia="es-ES"/>
        </w:rPr>
      </w:pPr>
      <w:r w:rsidRPr="004E3844">
        <w:rPr>
          <w:rFonts w:ascii="Riojana" w:eastAsia="Times New Roman" w:hAnsi="Riojana" w:cstheme="minorHAnsi"/>
          <w:b/>
          <w:color w:val="333333"/>
          <w:sz w:val="20"/>
          <w:szCs w:val="20"/>
          <w:lang w:val="es-ES" w:eastAsia="es-ES"/>
        </w:rPr>
        <w:t>R</w:t>
      </w:r>
      <w:r w:rsidR="00FF0544">
        <w:rPr>
          <w:rFonts w:ascii="Riojana" w:eastAsia="Times New Roman" w:hAnsi="Riojana" w:cstheme="minorHAnsi"/>
          <w:b/>
          <w:color w:val="333333"/>
          <w:sz w:val="20"/>
          <w:szCs w:val="20"/>
          <w:lang w:val="es-ES" w:eastAsia="es-ES"/>
        </w:rPr>
        <w:t>egistro de Explotaciones Agrarias (R</w:t>
      </w:r>
      <w:r w:rsidRPr="004E3844">
        <w:rPr>
          <w:rFonts w:ascii="Riojana" w:eastAsia="Times New Roman" w:hAnsi="Riojana" w:cstheme="minorHAnsi"/>
          <w:b/>
          <w:color w:val="333333"/>
          <w:sz w:val="20"/>
          <w:szCs w:val="20"/>
          <w:lang w:val="es-ES" w:eastAsia="es-ES"/>
        </w:rPr>
        <w:t>EA</w:t>
      </w:r>
      <w:r w:rsidR="00FF0544">
        <w:rPr>
          <w:rFonts w:ascii="Riojana" w:eastAsia="Times New Roman" w:hAnsi="Riojana" w:cstheme="minorHAnsi"/>
          <w:b/>
          <w:color w:val="333333"/>
          <w:sz w:val="20"/>
          <w:szCs w:val="20"/>
          <w:lang w:val="es-ES" w:eastAsia="es-ES"/>
        </w:rPr>
        <w:t>)</w:t>
      </w:r>
      <w:r w:rsidRPr="004E3844">
        <w:rPr>
          <w:rFonts w:ascii="Riojana" w:eastAsia="Times New Roman" w:hAnsi="Riojana" w:cstheme="minorHAnsi"/>
          <w:b/>
          <w:color w:val="333333"/>
          <w:sz w:val="20"/>
          <w:szCs w:val="20"/>
          <w:lang w:val="es-ES" w:eastAsia="es-ES"/>
        </w:rPr>
        <w:t xml:space="preserve">. </w:t>
      </w:r>
      <w:r w:rsidRPr="004E3844">
        <w:rPr>
          <w:rFonts w:ascii="Riojana" w:eastAsia="Times New Roman" w:hAnsi="Riojana" w:cstheme="minorHAnsi"/>
          <w:color w:val="333333"/>
          <w:sz w:val="20"/>
          <w:szCs w:val="20"/>
          <w:lang w:val="es-ES" w:eastAsia="es-ES"/>
        </w:rPr>
        <w:t>El Regist</w:t>
      </w:r>
      <w:r w:rsidR="00FF0544">
        <w:rPr>
          <w:rFonts w:ascii="Riojana" w:eastAsia="Times New Roman" w:hAnsi="Riojana" w:cstheme="minorHAnsi"/>
          <w:color w:val="333333"/>
          <w:sz w:val="20"/>
          <w:szCs w:val="20"/>
          <w:lang w:val="es-ES" w:eastAsia="es-ES"/>
        </w:rPr>
        <w:t>ro de Explotaciones Agrarias</w:t>
      </w:r>
      <w:r w:rsidRPr="004E3844">
        <w:rPr>
          <w:rFonts w:ascii="Riojana" w:eastAsia="Times New Roman" w:hAnsi="Riojana" w:cstheme="minorHAnsi"/>
          <w:color w:val="333333"/>
          <w:sz w:val="20"/>
          <w:szCs w:val="20"/>
          <w:lang w:val="es-ES" w:eastAsia="es-ES"/>
        </w:rPr>
        <w:t xml:space="preserve"> es una herramienta que la Consejería de Agricultura, Ganadería, Mundo Rural, Territorio y Población de La Rioja pone a disposición de los agricultores y de los ganaderos como instrumento para consultar todos los datos de su explotación.</w:t>
      </w:r>
    </w:p>
    <w:p w14:paraId="7CAE5C77" w14:textId="77777777" w:rsidR="00762144" w:rsidRPr="004E3844" w:rsidRDefault="00762144" w:rsidP="00762144">
      <w:pPr>
        <w:pStyle w:val="Prrafodelista"/>
        <w:spacing w:line="240" w:lineRule="auto"/>
        <w:ind w:left="360"/>
        <w:jc w:val="both"/>
        <w:rPr>
          <w:rFonts w:ascii="Riojana" w:eastAsia="Times New Roman" w:hAnsi="Riojana" w:cstheme="minorHAnsi"/>
          <w:color w:val="333333"/>
          <w:sz w:val="20"/>
          <w:szCs w:val="20"/>
          <w:lang w:val="es-ES" w:eastAsia="es-ES"/>
        </w:rPr>
      </w:pPr>
    </w:p>
    <w:p w14:paraId="481E38BE" w14:textId="77777777" w:rsidR="00762144" w:rsidRPr="004E3844" w:rsidRDefault="00762144" w:rsidP="00762144">
      <w:pPr>
        <w:pStyle w:val="Prrafodelista"/>
        <w:spacing w:line="240" w:lineRule="auto"/>
        <w:ind w:left="360"/>
        <w:jc w:val="both"/>
        <w:rPr>
          <w:rFonts w:ascii="Riojana" w:eastAsia="Times New Roman" w:hAnsi="Riojana" w:cstheme="minorHAnsi"/>
          <w:color w:val="333333"/>
          <w:sz w:val="20"/>
          <w:szCs w:val="20"/>
          <w:lang w:val="es-ES" w:eastAsia="es-ES"/>
        </w:rPr>
      </w:pPr>
      <w:r w:rsidRPr="004E3844">
        <w:rPr>
          <w:rFonts w:ascii="Riojana" w:eastAsia="Times New Roman" w:hAnsi="Riojana" w:cstheme="minorHAnsi"/>
          <w:color w:val="333333"/>
          <w:sz w:val="20"/>
          <w:szCs w:val="20"/>
          <w:lang w:val="es-ES" w:eastAsia="es-ES"/>
        </w:rPr>
        <w:t xml:space="preserve">Es un registro </w:t>
      </w:r>
      <w:r w:rsidRPr="00FF0544">
        <w:rPr>
          <w:rFonts w:ascii="Riojana" w:eastAsia="Times New Roman" w:hAnsi="Riojana" w:cstheme="minorHAnsi"/>
          <w:i/>
          <w:color w:val="333333"/>
          <w:sz w:val="20"/>
          <w:szCs w:val="20"/>
          <w:lang w:val="es-ES" w:eastAsia="es-ES"/>
        </w:rPr>
        <w:t>on line</w:t>
      </w:r>
      <w:r w:rsidRPr="004E3844">
        <w:rPr>
          <w:rFonts w:ascii="Riojana" w:eastAsia="Times New Roman" w:hAnsi="Riojana" w:cstheme="minorHAnsi"/>
          <w:color w:val="333333"/>
          <w:sz w:val="20"/>
          <w:szCs w:val="20"/>
          <w:lang w:val="es-ES" w:eastAsia="es-ES"/>
        </w:rPr>
        <w:t xml:space="preserve"> que centraliza y unifica la información agraria actualizada procedente de los registros específicos, bases de datos y sistemas de gestión de la Consejería competente en materia de agricultura y ganadería de La Rioja.</w:t>
      </w:r>
    </w:p>
    <w:p w14:paraId="4A73A013" w14:textId="77777777" w:rsidR="00762144" w:rsidRPr="004E3844" w:rsidRDefault="00762144" w:rsidP="00762144">
      <w:pPr>
        <w:pStyle w:val="Prrafodelista"/>
        <w:spacing w:line="240" w:lineRule="auto"/>
        <w:ind w:left="360"/>
        <w:jc w:val="both"/>
        <w:rPr>
          <w:rFonts w:ascii="Riojana" w:eastAsia="Times New Roman" w:hAnsi="Riojana" w:cstheme="minorHAnsi"/>
          <w:color w:val="333333"/>
          <w:sz w:val="20"/>
          <w:szCs w:val="20"/>
          <w:lang w:val="es-ES" w:eastAsia="es-ES"/>
        </w:rPr>
      </w:pPr>
    </w:p>
    <w:p w14:paraId="50D0C494" w14:textId="77777777" w:rsidR="00762144" w:rsidRPr="004E3844" w:rsidRDefault="00762144" w:rsidP="00762144">
      <w:pPr>
        <w:pStyle w:val="Prrafodelista"/>
        <w:spacing w:line="240" w:lineRule="auto"/>
        <w:ind w:left="360"/>
        <w:jc w:val="both"/>
        <w:rPr>
          <w:rFonts w:ascii="Riojana" w:eastAsia="Times New Roman" w:hAnsi="Riojana" w:cstheme="minorHAnsi"/>
          <w:color w:val="333333"/>
          <w:sz w:val="20"/>
          <w:szCs w:val="20"/>
          <w:lang w:val="es-ES" w:eastAsia="es-ES"/>
        </w:rPr>
      </w:pPr>
      <w:r w:rsidRPr="004E3844">
        <w:rPr>
          <w:rFonts w:ascii="Riojana" w:eastAsia="Times New Roman" w:hAnsi="Riojana" w:cstheme="minorHAnsi"/>
          <w:color w:val="333333"/>
          <w:sz w:val="20"/>
          <w:szCs w:val="20"/>
          <w:lang w:val="es-ES" w:eastAsia="es-ES"/>
        </w:rPr>
        <w:t>Además, desde el REA se puede acceder al Documento Base, a la GTG Gestión Telemática Ganadera, al Cuaderno de Explotación Telemático CUEX y a la Carpeta de Documentos.</w:t>
      </w:r>
    </w:p>
    <w:p w14:paraId="74124D23" w14:textId="77777777" w:rsidR="00762144" w:rsidRPr="004E3844" w:rsidRDefault="00762144" w:rsidP="00762144">
      <w:pPr>
        <w:pStyle w:val="Prrafodelista"/>
        <w:spacing w:line="240" w:lineRule="auto"/>
        <w:ind w:left="360"/>
        <w:jc w:val="both"/>
        <w:rPr>
          <w:rFonts w:ascii="Riojana" w:eastAsia="Times New Roman" w:hAnsi="Riojana" w:cstheme="minorHAnsi"/>
          <w:color w:val="333333"/>
          <w:sz w:val="20"/>
          <w:szCs w:val="20"/>
          <w:lang w:val="es-ES" w:eastAsia="es-ES"/>
        </w:rPr>
      </w:pPr>
      <w:r w:rsidRPr="004E3844">
        <w:rPr>
          <w:rFonts w:ascii="Riojana" w:eastAsia="Times New Roman" w:hAnsi="Riojana" w:cstheme="minorHAnsi"/>
          <w:color w:val="333333"/>
          <w:sz w:val="20"/>
          <w:szCs w:val="20"/>
          <w:lang w:val="es-ES" w:eastAsia="es-ES"/>
        </w:rPr>
        <w:t xml:space="preserve">La información que contiene el REA es la procedente de los diferentes registros de la Consejería y de otros relacionados con su gestión. Para cada explotación se muestra la siguiente información relacionada con viñedo. </w:t>
      </w:r>
    </w:p>
    <w:p w14:paraId="7D261CB7" w14:textId="77777777" w:rsidR="00762144" w:rsidRPr="004E3844" w:rsidRDefault="00762144" w:rsidP="00762144">
      <w:pPr>
        <w:numPr>
          <w:ilvl w:val="0"/>
          <w:numId w:val="7"/>
        </w:numPr>
        <w:tabs>
          <w:tab w:val="clear" w:pos="1440"/>
          <w:tab w:val="num" w:pos="1080"/>
        </w:tabs>
        <w:spacing w:before="100" w:beforeAutospacing="1" w:after="100" w:afterAutospacing="1"/>
        <w:ind w:left="774"/>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La superficie declarada en la </w:t>
      </w:r>
      <w:hyperlink r:id="rId13" w:tooltip="Ayudas PAC 2022" w:history="1">
        <w:r w:rsidRPr="004E3844">
          <w:rPr>
            <w:rFonts w:ascii="Riojana" w:eastAsia="Times New Roman" w:hAnsi="Riojana" w:cstheme="minorHAnsi"/>
            <w:color w:val="538D1C"/>
            <w:sz w:val="20"/>
            <w:szCs w:val="20"/>
            <w:u w:val="single"/>
            <w:lang w:eastAsia="es-ES"/>
          </w:rPr>
          <w:t>solicitud única de la PAC.</w:t>
        </w:r>
      </w:hyperlink>
    </w:p>
    <w:p w14:paraId="3A2892FD" w14:textId="77777777" w:rsidR="00762144" w:rsidRPr="004E3844" w:rsidRDefault="00762144" w:rsidP="00762144">
      <w:pPr>
        <w:numPr>
          <w:ilvl w:val="0"/>
          <w:numId w:val="7"/>
        </w:numPr>
        <w:tabs>
          <w:tab w:val="clear" w:pos="1440"/>
          <w:tab w:val="num" w:pos="1080"/>
        </w:tabs>
        <w:spacing w:before="100" w:beforeAutospacing="1" w:after="100" w:afterAutospacing="1"/>
        <w:ind w:left="774"/>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La superficie inscrita en el </w:t>
      </w:r>
      <w:hyperlink r:id="rId14" w:tooltip="Registro de Viñedo" w:history="1">
        <w:r w:rsidRPr="004E3844">
          <w:rPr>
            <w:rFonts w:ascii="Riojana" w:eastAsia="Times New Roman" w:hAnsi="Riojana" w:cstheme="minorHAnsi"/>
            <w:color w:val="538D1C"/>
            <w:sz w:val="20"/>
            <w:szCs w:val="20"/>
            <w:u w:val="single"/>
            <w:lang w:eastAsia="es-ES"/>
          </w:rPr>
          <w:t>Registro de Viñedo.</w:t>
        </w:r>
      </w:hyperlink>
    </w:p>
    <w:p w14:paraId="419BCD26" w14:textId="77777777" w:rsidR="00762144" w:rsidRPr="004E3844" w:rsidRDefault="00762144" w:rsidP="00762144">
      <w:pPr>
        <w:numPr>
          <w:ilvl w:val="0"/>
          <w:numId w:val="7"/>
        </w:numPr>
        <w:tabs>
          <w:tab w:val="clear" w:pos="1440"/>
          <w:tab w:val="num" w:pos="1080"/>
        </w:tabs>
        <w:spacing w:before="100" w:beforeAutospacing="1" w:after="100" w:afterAutospacing="1"/>
        <w:ind w:left="774"/>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La superficie inscrita en las diferentes</w:t>
      </w:r>
      <w:hyperlink r:id="rId15" w:tooltip="Calidad agroalimentaria" w:history="1">
        <w:r w:rsidRPr="004E3844">
          <w:rPr>
            <w:rFonts w:ascii="Riojana" w:eastAsia="Times New Roman" w:hAnsi="Riojana" w:cstheme="minorHAnsi"/>
            <w:color w:val="538D1C"/>
            <w:sz w:val="20"/>
            <w:szCs w:val="20"/>
            <w:u w:val="single"/>
            <w:lang w:eastAsia="es-ES"/>
          </w:rPr>
          <w:t> marcas de calidad de La Rioja </w:t>
        </w:r>
      </w:hyperlink>
      <w:r w:rsidRPr="004E3844">
        <w:rPr>
          <w:rFonts w:ascii="Riojana" w:eastAsia="Times New Roman" w:hAnsi="Riojana" w:cstheme="minorHAnsi"/>
          <w:color w:val="333333"/>
          <w:sz w:val="20"/>
          <w:szCs w:val="20"/>
          <w:lang w:eastAsia="es-ES"/>
        </w:rPr>
        <w:t>como Agricultura Ecológica, Producción Integrada, DOP Aceite de La Rioja y DOP Peras de Rincón de Soto.</w:t>
      </w:r>
    </w:p>
    <w:p w14:paraId="111A1176" w14:textId="77777777" w:rsidR="00762144" w:rsidRPr="004E3844" w:rsidRDefault="00762144" w:rsidP="00762144">
      <w:pPr>
        <w:numPr>
          <w:ilvl w:val="0"/>
          <w:numId w:val="7"/>
        </w:numPr>
        <w:tabs>
          <w:tab w:val="clear" w:pos="1440"/>
          <w:tab w:val="num" w:pos="1080"/>
        </w:tabs>
        <w:spacing w:before="100" w:beforeAutospacing="1" w:after="100" w:afterAutospacing="1"/>
        <w:ind w:left="774"/>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La maquinaria agrícola inscrita en el</w:t>
      </w:r>
      <w:hyperlink r:id="rId16" w:tooltip="Registro de Maquinaria Agrícola" w:history="1">
        <w:r w:rsidRPr="004E3844">
          <w:rPr>
            <w:rFonts w:ascii="Riojana" w:eastAsia="Times New Roman" w:hAnsi="Riojana" w:cstheme="minorHAnsi"/>
            <w:color w:val="538D1C"/>
            <w:sz w:val="20"/>
            <w:szCs w:val="20"/>
            <w:u w:val="single"/>
            <w:lang w:eastAsia="es-ES"/>
          </w:rPr>
          <w:t> Registro de Maquinaria Agrícola ROMA.</w:t>
        </w:r>
      </w:hyperlink>
    </w:p>
    <w:p w14:paraId="301C8980" w14:textId="77777777" w:rsidR="00762144" w:rsidRPr="004E3844" w:rsidRDefault="00762144" w:rsidP="00762144">
      <w:pPr>
        <w:numPr>
          <w:ilvl w:val="0"/>
          <w:numId w:val="7"/>
        </w:numPr>
        <w:tabs>
          <w:tab w:val="clear" w:pos="1440"/>
          <w:tab w:val="num" w:pos="1080"/>
        </w:tabs>
        <w:spacing w:before="100" w:beforeAutospacing="1" w:after="100" w:afterAutospacing="1"/>
        <w:ind w:left="774"/>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Los equipos de aplicación de productos fitosanitarios instalados en invernaderos u otros locales cerrados inscritos en </w:t>
      </w:r>
      <w:hyperlink r:id="rId17" w:tooltip="Censo de equipos de aplicación de productos fitosanitarios instalados en invernaderos u otros locales cerrados (REGANIP)" w:history="1">
        <w:r w:rsidRPr="004E3844">
          <w:rPr>
            <w:rFonts w:ascii="Riojana" w:eastAsia="Times New Roman" w:hAnsi="Riojana" w:cstheme="minorHAnsi"/>
            <w:color w:val="538D1C"/>
            <w:sz w:val="20"/>
            <w:szCs w:val="20"/>
            <w:u w:val="single"/>
            <w:lang w:eastAsia="es-ES"/>
          </w:rPr>
          <w:t>REGANIP.</w:t>
        </w:r>
      </w:hyperlink>
    </w:p>
    <w:p w14:paraId="51D3BEBA" w14:textId="77777777" w:rsidR="00762144" w:rsidRPr="004E3844" w:rsidRDefault="00762144" w:rsidP="00762144">
      <w:pPr>
        <w:numPr>
          <w:ilvl w:val="0"/>
          <w:numId w:val="7"/>
        </w:numPr>
        <w:tabs>
          <w:tab w:val="clear" w:pos="1440"/>
          <w:tab w:val="num" w:pos="1080"/>
        </w:tabs>
        <w:spacing w:before="100" w:beforeAutospacing="1" w:after="100" w:afterAutospacing="1"/>
        <w:ind w:left="774"/>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Los recintos acreditados.</w:t>
      </w:r>
    </w:p>
    <w:p w14:paraId="4348CD7F" w14:textId="77777777" w:rsidR="00762144" w:rsidRPr="004E3844" w:rsidRDefault="00762144" w:rsidP="00762144">
      <w:pPr>
        <w:numPr>
          <w:ilvl w:val="0"/>
          <w:numId w:val="7"/>
        </w:numPr>
        <w:tabs>
          <w:tab w:val="clear" w:pos="1440"/>
          <w:tab w:val="num" w:pos="1080"/>
        </w:tabs>
        <w:spacing w:before="100" w:beforeAutospacing="1" w:after="100" w:afterAutospacing="1"/>
        <w:ind w:left="774"/>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Los </w:t>
      </w:r>
      <w:hyperlink r:id="rId18" w:tooltip="Seguros agrarios" w:history="1">
        <w:r w:rsidRPr="004E3844">
          <w:rPr>
            <w:rFonts w:ascii="Riojana" w:eastAsia="Times New Roman" w:hAnsi="Riojana" w:cstheme="minorHAnsi"/>
            <w:color w:val="538D1C"/>
            <w:sz w:val="20"/>
            <w:szCs w:val="20"/>
            <w:u w:val="single"/>
            <w:lang w:eastAsia="es-ES"/>
          </w:rPr>
          <w:t>seguros agrarios</w:t>
        </w:r>
      </w:hyperlink>
      <w:r w:rsidRPr="004E3844">
        <w:rPr>
          <w:rFonts w:ascii="Riojana" w:eastAsia="Times New Roman" w:hAnsi="Riojana" w:cstheme="minorHAnsi"/>
          <w:color w:val="333333"/>
          <w:sz w:val="20"/>
          <w:szCs w:val="20"/>
          <w:lang w:eastAsia="es-ES"/>
        </w:rPr>
        <w:t> subvencionados contratados.</w:t>
      </w:r>
    </w:p>
    <w:p w14:paraId="5B005880" w14:textId="77777777" w:rsidR="00762144" w:rsidRPr="004E3844" w:rsidRDefault="00762144" w:rsidP="00762144">
      <w:pPr>
        <w:numPr>
          <w:ilvl w:val="0"/>
          <w:numId w:val="7"/>
        </w:numPr>
        <w:tabs>
          <w:tab w:val="clear" w:pos="1440"/>
          <w:tab w:val="num" w:pos="1080"/>
        </w:tabs>
        <w:spacing w:before="100" w:beforeAutospacing="1" w:after="100" w:afterAutospacing="1"/>
        <w:ind w:left="774"/>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Las ayudas percibidas.</w:t>
      </w:r>
    </w:p>
    <w:p w14:paraId="37501EC3" w14:textId="77777777" w:rsidR="00762144" w:rsidRPr="004E3844" w:rsidRDefault="00762144" w:rsidP="00762144">
      <w:pPr>
        <w:numPr>
          <w:ilvl w:val="0"/>
          <w:numId w:val="7"/>
        </w:numPr>
        <w:tabs>
          <w:tab w:val="clear" w:pos="1440"/>
          <w:tab w:val="num" w:pos="1080"/>
        </w:tabs>
        <w:spacing w:before="100" w:beforeAutospacing="1" w:after="100" w:afterAutospacing="1"/>
        <w:ind w:left="774"/>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Los </w:t>
      </w:r>
      <w:hyperlink r:id="rId19" w:tooltip="Cursos de formación al sector agrario 2021-2022" w:history="1">
        <w:r w:rsidRPr="004E3844">
          <w:rPr>
            <w:rFonts w:ascii="Riojana" w:eastAsia="Times New Roman" w:hAnsi="Riojana" w:cstheme="minorHAnsi"/>
            <w:color w:val="538D1C"/>
            <w:sz w:val="20"/>
            <w:szCs w:val="20"/>
            <w:u w:val="single"/>
            <w:lang w:eastAsia="es-ES"/>
          </w:rPr>
          <w:t>cursos realizados.</w:t>
        </w:r>
      </w:hyperlink>
    </w:p>
    <w:p w14:paraId="17B8E6C6" w14:textId="77777777" w:rsidR="00762144" w:rsidRPr="004E3844" w:rsidRDefault="00762144" w:rsidP="00762144">
      <w:pPr>
        <w:numPr>
          <w:ilvl w:val="0"/>
          <w:numId w:val="7"/>
        </w:numPr>
        <w:tabs>
          <w:tab w:val="clear" w:pos="1440"/>
          <w:tab w:val="num" w:pos="1080"/>
        </w:tabs>
        <w:spacing w:before="100" w:beforeAutospacing="1" w:after="100" w:afterAutospacing="1"/>
        <w:ind w:left="774"/>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Las zonas de interés: </w:t>
      </w:r>
      <w:hyperlink r:id="rId20" w:tooltip="Zonas vulnerables a la contaminación por nitratos" w:history="1">
        <w:r w:rsidRPr="004E3844">
          <w:rPr>
            <w:rFonts w:ascii="Riojana" w:eastAsia="Times New Roman" w:hAnsi="Riojana" w:cstheme="minorHAnsi"/>
            <w:color w:val="538D1C"/>
            <w:sz w:val="20"/>
            <w:szCs w:val="20"/>
            <w:u w:val="single"/>
            <w:lang w:eastAsia="es-ES"/>
          </w:rPr>
          <w:t>zonas vulnerables a la contaminación por nitratos, </w:t>
        </w:r>
      </w:hyperlink>
      <w:r w:rsidRPr="004E3844">
        <w:rPr>
          <w:rFonts w:ascii="Riojana" w:eastAsia="Times New Roman" w:hAnsi="Riojana" w:cstheme="minorHAnsi"/>
          <w:color w:val="333333"/>
          <w:sz w:val="20"/>
          <w:szCs w:val="20"/>
          <w:lang w:eastAsia="es-ES"/>
        </w:rPr>
        <w:t>regiones, </w:t>
      </w:r>
      <w:hyperlink r:id="rId21" w:tooltip="Red Natura 2000" w:history="1">
        <w:r w:rsidRPr="004E3844">
          <w:rPr>
            <w:rFonts w:ascii="Riojana" w:eastAsia="Times New Roman" w:hAnsi="Riojana" w:cstheme="minorHAnsi"/>
            <w:color w:val="538D1C"/>
            <w:sz w:val="20"/>
            <w:szCs w:val="20"/>
            <w:u w:val="single"/>
            <w:lang w:eastAsia="es-ES"/>
          </w:rPr>
          <w:t>zonas Red Natura 2000</w:t>
        </w:r>
      </w:hyperlink>
      <w:r w:rsidRPr="004E3844">
        <w:rPr>
          <w:rFonts w:ascii="Riojana" w:eastAsia="Times New Roman" w:hAnsi="Riojana" w:cstheme="minorHAnsi"/>
          <w:color w:val="333333"/>
          <w:sz w:val="20"/>
          <w:szCs w:val="20"/>
          <w:lang w:eastAsia="es-ES"/>
        </w:rPr>
        <w:t> y zonas de especial protección de aves.</w:t>
      </w:r>
    </w:p>
    <w:p w14:paraId="2B79FBCB" w14:textId="77777777" w:rsidR="00762144" w:rsidRPr="004E3844" w:rsidRDefault="00762144" w:rsidP="00762144">
      <w:pPr>
        <w:spacing w:before="100" w:beforeAutospacing="1" w:after="100" w:afterAutospacing="1"/>
        <w:ind w:left="348"/>
        <w:jc w:val="both"/>
        <w:rPr>
          <w:rFonts w:ascii="Riojana" w:eastAsia="Times New Roman" w:hAnsi="Riojana" w:cstheme="minorHAnsi"/>
          <w:color w:val="333333"/>
          <w:sz w:val="20"/>
          <w:szCs w:val="20"/>
          <w:lang w:eastAsia="es-ES"/>
        </w:rPr>
      </w:pPr>
      <w:r w:rsidRPr="004E3844">
        <w:rPr>
          <w:rFonts w:ascii="Riojana" w:eastAsia="Times New Roman" w:hAnsi="Riojana" w:cstheme="minorHAnsi"/>
          <w:color w:val="333333"/>
          <w:sz w:val="20"/>
          <w:szCs w:val="20"/>
          <w:lang w:eastAsia="es-ES"/>
        </w:rPr>
        <w:t xml:space="preserve">Los datos que se refieren a viñedo se mandan a la DOCa que proporciona la cartilla de al viticultor. </w:t>
      </w:r>
    </w:p>
    <w:p w14:paraId="01BD67A0" w14:textId="07363A9D" w:rsidR="00762144" w:rsidRPr="00FF0544" w:rsidRDefault="00762144" w:rsidP="00762144">
      <w:pPr>
        <w:pStyle w:val="Prrafodelista"/>
        <w:numPr>
          <w:ilvl w:val="0"/>
          <w:numId w:val="5"/>
        </w:numPr>
        <w:tabs>
          <w:tab w:val="clear" w:pos="720"/>
          <w:tab w:val="num" w:pos="360"/>
        </w:tabs>
        <w:spacing w:before="100" w:beforeAutospacing="1" w:after="100" w:afterAutospacing="1" w:line="240" w:lineRule="auto"/>
        <w:ind w:left="360"/>
        <w:jc w:val="both"/>
        <w:rPr>
          <w:rFonts w:ascii="Riojana" w:eastAsia="Times New Roman" w:hAnsi="Riojana" w:cstheme="minorHAnsi"/>
          <w:color w:val="333333"/>
          <w:sz w:val="20"/>
          <w:szCs w:val="20"/>
          <w:lang w:eastAsia="es-ES"/>
        </w:rPr>
      </w:pPr>
      <w:r w:rsidRPr="004E3844">
        <w:rPr>
          <w:rFonts w:ascii="Riojana" w:eastAsia="Times New Roman" w:hAnsi="Riojana" w:cstheme="minorHAnsi"/>
          <w:b/>
          <w:color w:val="333333"/>
          <w:sz w:val="20"/>
          <w:szCs w:val="20"/>
          <w:lang w:eastAsia="es-ES"/>
        </w:rPr>
        <w:t>S</w:t>
      </w:r>
      <w:r w:rsidR="00FF0544">
        <w:rPr>
          <w:rFonts w:ascii="Riojana" w:eastAsia="Times New Roman" w:hAnsi="Riojana" w:cstheme="minorHAnsi"/>
          <w:b/>
          <w:color w:val="333333"/>
          <w:sz w:val="20"/>
          <w:szCs w:val="20"/>
          <w:lang w:eastAsia="es-ES"/>
        </w:rPr>
        <w:t>istema de Información de Explotaciones Agrículas (S</w:t>
      </w:r>
      <w:r w:rsidRPr="004E3844">
        <w:rPr>
          <w:rFonts w:ascii="Riojana" w:eastAsia="Times New Roman" w:hAnsi="Riojana" w:cstheme="minorHAnsi"/>
          <w:b/>
          <w:color w:val="333333"/>
          <w:sz w:val="20"/>
          <w:szCs w:val="20"/>
          <w:lang w:eastAsia="es-ES"/>
        </w:rPr>
        <w:t>IEX</w:t>
      </w:r>
      <w:r w:rsidR="00FF0544">
        <w:rPr>
          <w:rFonts w:ascii="Riojana" w:eastAsia="Times New Roman" w:hAnsi="Riojana" w:cstheme="minorHAnsi"/>
          <w:b/>
          <w:color w:val="333333"/>
          <w:sz w:val="20"/>
          <w:szCs w:val="20"/>
          <w:lang w:eastAsia="es-ES"/>
        </w:rPr>
        <w:t>)</w:t>
      </w:r>
      <w:r w:rsidRPr="004E3844">
        <w:rPr>
          <w:rFonts w:ascii="Riojana" w:eastAsia="Times New Roman" w:hAnsi="Riojana" w:cstheme="minorHAnsi"/>
          <w:b/>
          <w:color w:val="333333"/>
          <w:sz w:val="20"/>
          <w:szCs w:val="20"/>
          <w:lang w:eastAsia="es-ES"/>
        </w:rPr>
        <w:t xml:space="preserve"> </w:t>
      </w:r>
      <w:r w:rsidR="00FF0544">
        <w:rPr>
          <w:rFonts w:ascii="Riojana" w:eastAsia="Times New Roman" w:hAnsi="Riojana" w:cstheme="minorHAnsi"/>
          <w:b/>
          <w:color w:val="333333"/>
          <w:sz w:val="20"/>
          <w:szCs w:val="20"/>
          <w:lang w:eastAsia="es-ES"/>
        </w:rPr>
        <w:t>(</w:t>
      </w:r>
      <w:r w:rsidRPr="004E3844">
        <w:rPr>
          <w:rFonts w:ascii="Riojana" w:eastAsia="Times New Roman" w:hAnsi="Riojana" w:cstheme="minorHAnsi"/>
          <w:b/>
          <w:color w:val="333333"/>
          <w:sz w:val="20"/>
          <w:szCs w:val="20"/>
          <w:lang w:eastAsia="es-ES"/>
        </w:rPr>
        <w:t>En construcción)</w:t>
      </w:r>
    </w:p>
    <w:p w14:paraId="3E1C5633" w14:textId="77777777" w:rsidR="00FF0544" w:rsidRPr="004E3844" w:rsidRDefault="00FF0544" w:rsidP="00FF0544">
      <w:pPr>
        <w:pStyle w:val="Prrafodelista"/>
        <w:spacing w:before="100" w:beforeAutospacing="1" w:after="100" w:afterAutospacing="1" w:line="240" w:lineRule="auto"/>
        <w:ind w:left="360"/>
        <w:jc w:val="both"/>
        <w:rPr>
          <w:rFonts w:ascii="Riojana" w:eastAsia="Times New Roman" w:hAnsi="Riojana" w:cstheme="minorHAnsi"/>
          <w:color w:val="333333"/>
          <w:sz w:val="20"/>
          <w:szCs w:val="20"/>
          <w:lang w:eastAsia="es-ES"/>
        </w:rPr>
      </w:pPr>
    </w:p>
    <w:p w14:paraId="5A3D2689" w14:textId="77777777" w:rsidR="00762144" w:rsidRPr="004E3844" w:rsidRDefault="00762144" w:rsidP="00762144">
      <w:pPr>
        <w:pStyle w:val="Prrafodelista"/>
        <w:spacing w:before="100" w:beforeAutospacing="1" w:after="100" w:afterAutospacing="1" w:line="240" w:lineRule="auto"/>
        <w:ind w:left="360"/>
        <w:jc w:val="both"/>
        <w:rPr>
          <w:rFonts w:ascii="Riojana" w:eastAsia="Times New Roman" w:hAnsi="Riojana" w:cstheme="minorHAnsi"/>
          <w:color w:val="333333"/>
          <w:sz w:val="20"/>
          <w:szCs w:val="20"/>
          <w:lang w:val="es-ES" w:eastAsia="es-ES"/>
        </w:rPr>
      </w:pPr>
      <w:r w:rsidRPr="004E3844">
        <w:rPr>
          <w:rFonts w:ascii="Riojana" w:eastAsia="Times New Roman" w:hAnsi="Riojana" w:cstheme="minorHAnsi"/>
          <w:color w:val="333333"/>
          <w:sz w:val="20"/>
          <w:szCs w:val="20"/>
          <w:lang w:val="es-ES" w:eastAsia="es-ES"/>
        </w:rPr>
        <w:t>El Ministerio de Agricultura, Pesca y Alimentación (MAPA) ha abierto el proceso de información pública del proyecto de real decreto por el que se establece y regula el sistema de información de explotaciones agrícolas y ganaderas y de la producción agraria (SIEX). Este sistema unificará los registros existentes en la administración pública en materia agraria para integrar la información que los agricultores y ganaderos deben proporcionar a las autoridades competentes. La información pública estará abierta hasta el día 16 de febrero.</w:t>
      </w:r>
    </w:p>
    <w:p w14:paraId="76FC4590" w14:textId="77777777" w:rsidR="00762144" w:rsidRPr="004E3844" w:rsidRDefault="00762144" w:rsidP="00762144">
      <w:pPr>
        <w:pStyle w:val="Prrafodelista"/>
        <w:spacing w:before="100" w:beforeAutospacing="1" w:after="100" w:afterAutospacing="1" w:line="240" w:lineRule="auto"/>
        <w:ind w:left="360"/>
        <w:jc w:val="both"/>
        <w:rPr>
          <w:rFonts w:ascii="Riojana" w:eastAsia="Times New Roman" w:hAnsi="Riojana" w:cstheme="minorHAnsi"/>
          <w:color w:val="333333"/>
          <w:sz w:val="20"/>
          <w:szCs w:val="20"/>
          <w:lang w:val="es-ES" w:eastAsia="es-ES"/>
        </w:rPr>
      </w:pPr>
    </w:p>
    <w:p w14:paraId="47059674" w14:textId="77777777" w:rsidR="00762144" w:rsidRPr="004E3844" w:rsidRDefault="00762144" w:rsidP="00762144">
      <w:pPr>
        <w:pStyle w:val="Prrafodelista"/>
        <w:spacing w:before="100" w:beforeAutospacing="1" w:after="100" w:afterAutospacing="1" w:line="240" w:lineRule="auto"/>
        <w:ind w:left="360"/>
        <w:jc w:val="both"/>
        <w:rPr>
          <w:rFonts w:ascii="Riojana" w:eastAsia="Times New Roman" w:hAnsi="Riojana" w:cstheme="minorHAnsi"/>
          <w:color w:val="333333"/>
          <w:sz w:val="20"/>
          <w:szCs w:val="20"/>
          <w:lang w:val="es-ES" w:eastAsia="es-ES"/>
        </w:rPr>
      </w:pPr>
      <w:r w:rsidRPr="004E3844">
        <w:rPr>
          <w:rFonts w:ascii="Riojana" w:eastAsia="Times New Roman" w:hAnsi="Riojana" w:cstheme="minorHAnsi"/>
          <w:color w:val="333333"/>
          <w:sz w:val="20"/>
          <w:szCs w:val="20"/>
          <w:lang w:val="es-ES" w:eastAsia="es-ES"/>
        </w:rPr>
        <w:t>Las administraciones públicas agrarias disponen de una gran cantidad de información y datos, proporcionada por los propios agricultores y ganaderos, y por las empresas suministradoras de bienes y equipos al sector agrario, de conformidad con la normativa nacional y de la Unión Europea (UE). Igualmente, los productores agrarios están obligados a gestionar una serie de registros que contienen información sobre movimientos de sus animales y tratamientos veterinarios, las parcelas agrícolas y aplicación de fitosanitarios, entre otros.</w:t>
      </w:r>
    </w:p>
    <w:p w14:paraId="3C69C4C5" w14:textId="77777777" w:rsidR="00762144" w:rsidRPr="004E3844" w:rsidRDefault="00762144" w:rsidP="00762144">
      <w:pPr>
        <w:pStyle w:val="Prrafodelista"/>
        <w:spacing w:before="100" w:beforeAutospacing="1" w:after="100" w:afterAutospacing="1" w:line="240" w:lineRule="auto"/>
        <w:ind w:left="360"/>
        <w:jc w:val="both"/>
        <w:rPr>
          <w:rFonts w:ascii="Riojana" w:eastAsia="Times New Roman" w:hAnsi="Riojana" w:cstheme="minorHAnsi"/>
          <w:color w:val="333333"/>
          <w:sz w:val="20"/>
          <w:szCs w:val="20"/>
          <w:lang w:val="es-ES" w:eastAsia="es-ES"/>
        </w:rPr>
      </w:pPr>
    </w:p>
    <w:p w14:paraId="40AE913C" w14:textId="77777777" w:rsidR="00762144" w:rsidRPr="004E3844" w:rsidRDefault="00762144" w:rsidP="00762144">
      <w:pPr>
        <w:pStyle w:val="Prrafodelista"/>
        <w:spacing w:before="100" w:beforeAutospacing="1" w:after="100" w:afterAutospacing="1" w:line="240" w:lineRule="auto"/>
        <w:ind w:left="360"/>
        <w:jc w:val="both"/>
        <w:rPr>
          <w:rFonts w:ascii="Riojana" w:eastAsia="Times New Roman" w:hAnsi="Riojana" w:cstheme="minorHAnsi"/>
          <w:color w:val="333333"/>
          <w:sz w:val="20"/>
          <w:szCs w:val="20"/>
          <w:lang w:val="es-ES" w:eastAsia="es-ES"/>
        </w:rPr>
      </w:pPr>
      <w:r w:rsidRPr="004E3844">
        <w:rPr>
          <w:rFonts w:ascii="Riojana" w:eastAsia="Times New Roman" w:hAnsi="Riojana" w:cstheme="minorHAnsi"/>
          <w:color w:val="333333"/>
          <w:sz w:val="20"/>
          <w:szCs w:val="20"/>
          <w:lang w:val="es-ES" w:eastAsia="es-ES"/>
        </w:rPr>
        <w:t>Esta información se encuentra en un conjunto de bases de datos y registros administrativos de las comunidades autónomas y del Ministerio de Agricultura, Pesca y Alimentación afectados a cada ámbito propio. Ahora se dotará de una mayor integridad y coherencia mediante un sistema de información interconectado, lo que simplificará la labor de los agricultores y ganaderos. Para ello, se pondrán a su disposición de manera gratuita las herramientas y procesos digitales precisos, evitando duplicidades en el envío de información a la administración, y facilitando el acceso a la misma para los propios agricultores y ganaderos.</w:t>
      </w:r>
    </w:p>
    <w:p w14:paraId="04067235" w14:textId="77777777" w:rsidR="00762144" w:rsidRPr="004E3844" w:rsidRDefault="00762144" w:rsidP="00762144">
      <w:pPr>
        <w:pStyle w:val="Prrafodelista"/>
        <w:spacing w:before="100" w:beforeAutospacing="1" w:after="100" w:afterAutospacing="1" w:line="240" w:lineRule="auto"/>
        <w:ind w:left="360"/>
        <w:jc w:val="both"/>
        <w:rPr>
          <w:rFonts w:ascii="Riojana" w:eastAsia="Times New Roman" w:hAnsi="Riojana" w:cstheme="minorHAnsi"/>
          <w:color w:val="333333"/>
          <w:sz w:val="20"/>
          <w:szCs w:val="20"/>
          <w:lang w:val="es-ES" w:eastAsia="es-ES"/>
        </w:rPr>
      </w:pPr>
    </w:p>
    <w:p w14:paraId="065812B4" w14:textId="77777777" w:rsidR="00762144" w:rsidRPr="004E3844" w:rsidRDefault="00762144" w:rsidP="00762144">
      <w:pPr>
        <w:pStyle w:val="Prrafodelista"/>
        <w:spacing w:before="100" w:beforeAutospacing="1" w:after="100" w:afterAutospacing="1" w:line="240" w:lineRule="auto"/>
        <w:ind w:left="360"/>
        <w:jc w:val="both"/>
        <w:rPr>
          <w:rFonts w:ascii="Riojana" w:eastAsia="Times New Roman" w:hAnsi="Riojana" w:cstheme="minorHAnsi"/>
          <w:color w:val="333333"/>
          <w:sz w:val="20"/>
          <w:szCs w:val="20"/>
          <w:lang w:val="es-ES" w:eastAsia="es-ES"/>
        </w:rPr>
      </w:pPr>
      <w:r w:rsidRPr="004E3844">
        <w:rPr>
          <w:rFonts w:ascii="Riojana" w:eastAsia="Times New Roman" w:hAnsi="Riojana" w:cstheme="minorHAnsi"/>
          <w:color w:val="333333"/>
          <w:sz w:val="20"/>
          <w:szCs w:val="20"/>
          <w:lang w:val="es-ES" w:eastAsia="es-ES"/>
        </w:rPr>
        <w:t>Al mismo tiempo, se facilitará la gestión de los registros y cuadernos de explotación que deben mantener los agricultores, de manera informática y no manual, contribuyendo al objetivo general de reducir las cargas administrativas y avanzar en los procesos de digitalización de las explotaciones agrarias y de las administraciones. No obstante, la norma dispone también que las autoridades competentes deben prestar el apoyo necesario a aquellos agricultores y ganaderos que tengan dificultades para el acceso o el manejo de las herramientas informáticas.</w:t>
      </w:r>
    </w:p>
    <w:p w14:paraId="7BD246BF" w14:textId="77777777" w:rsidR="00762144" w:rsidRPr="004E3844" w:rsidRDefault="00762144" w:rsidP="00762144">
      <w:pPr>
        <w:pStyle w:val="Prrafodelista"/>
        <w:spacing w:before="100" w:beforeAutospacing="1" w:after="100" w:afterAutospacing="1" w:line="240" w:lineRule="auto"/>
        <w:ind w:left="360"/>
        <w:jc w:val="both"/>
        <w:rPr>
          <w:rFonts w:ascii="Riojana" w:eastAsia="Times New Roman" w:hAnsi="Riojana" w:cstheme="minorHAnsi"/>
          <w:color w:val="333333"/>
          <w:sz w:val="20"/>
          <w:szCs w:val="20"/>
          <w:lang w:val="es-ES" w:eastAsia="es-ES"/>
        </w:rPr>
      </w:pPr>
    </w:p>
    <w:p w14:paraId="4CF118E7" w14:textId="77777777" w:rsidR="00762144" w:rsidRPr="004E3844" w:rsidRDefault="00762144" w:rsidP="00762144">
      <w:pPr>
        <w:pStyle w:val="Prrafodelista"/>
        <w:spacing w:before="100" w:beforeAutospacing="1" w:after="100" w:afterAutospacing="1" w:line="240" w:lineRule="auto"/>
        <w:ind w:left="360"/>
        <w:jc w:val="both"/>
        <w:rPr>
          <w:rFonts w:ascii="Riojana" w:eastAsia="Times New Roman" w:hAnsi="Riojana" w:cstheme="minorHAnsi"/>
          <w:color w:val="333333"/>
          <w:sz w:val="20"/>
          <w:szCs w:val="20"/>
          <w:lang w:val="es-ES" w:eastAsia="es-ES"/>
        </w:rPr>
      </w:pPr>
      <w:r w:rsidRPr="004E3844">
        <w:rPr>
          <w:rFonts w:ascii="Riojana" w:eastAsia="Times New Roman" w:hAnsi="Riojana" w:cstheme="minorHAnsi"/>
          <w:color w:val="333333"/>
          <w:sz w:val="20"/>
          <w:szCs w:val="20"/>
          <w:lang w:val="es-ES" w:eastAsia="es-ES"/>
        </w:rPr>
        <w:t>El nuevo sistema integra la información contenida en los cuadernos y libros de las explotaciones, información que pasará a integrar los registros de explotaciones que mantienen las comunidades autónomas. A su vez, parte de esta información se replicará en una base de datos que mantendrá el Ministerio de Agricultura, Pesca y Alimentación. Todo ello, a través de herramientas y sistemas interoperables, constituirá SIEX.</w:t>
      </w:r>
    </w:p>
    <w:p w14:paraId="58553826" w14:textId="77777777" w:rsidR="00762144" w:rsidRPr="004E3844" w:rsidRDefault="00762144" w:rsidP="00762144">
      <w:pPr>
        <w:pStyle w:val="Prrafodelista"/>
        <w:spacing w:before="100" w:beforeAutospacing="1" w:after="100" w:afterAutospacing="1" w:line="240" w:lineRule="auto"/>
        <w:ind w:left="360"/>
        <w:jc w:val="both"/>
        <w:rPr>
          <w:rFonts w:ascii="Riojana" w:eastAsia="Times New Roman" w:hAnsi="Riojana" w:cstheme="minorHAnsi"/>
          <w:color w:val="333333"/>
          <w:sz w:val="20"/>
          <w:szCs w:val="20"/>
          <w:lang w:val="es-ES" w:eastAsia="es-ES"/>
        </w:rPr>
      </w:pPr>
    </w:p>
    <w:p w14:paraId="5857E8AA" w14:textId="77777777" w:rsidR="00762144" w:rsidRPr="004E3844" w:rsidRDefault="00762144" w:rsidP="00762144">
      <w:pPr>
        <w:pStyle w:val="Prrafodelista"/>
        <w:spacing w:before="100" w:beforeAutospacing="1" w:after="100" w:afterAutospacing="1" w:line="240" w:lineRule="auto"/>
        <w:ind w:left="360"/>
        <w:jc w:val="both"/>
        <w:rPr>
          <w:rFonts w:ascii="Riojana" w:eastAsia="Times New Roman" w:hAnsi="Riojana" w:cstheme="minorHAnsi"/>
          <w:color w:val="333333"/>
          <w:sz w:val="20"/>
          <w:szCs w:val="20"/>
          <w:lang w:val="es-ES" w:eastAsia="es-ES"/>
        </w:rPr>
      </w:pPr>
      <w:r w:rsidRPr="004E3844">
        <w:rPr>
          <w:rFonts w:ascii="Riojana" w:eastAsia="Times New Roman" w:hAnsi="Riojana" w:cstheme="minorHAnsi"/>
          <w:color w:val="333333"/>
          <w:sz w:val="20"/>
          <w:szCs w:val="20"/>
          <w:lang w:val="es-ES" w:eastAsia="es-ES"/>
        </w:rPr>
        <w:t>La norma prevé que las autoridades competentes pongan a disposición de los agricultores, de manera gratuita, las herramientas necesarias para su mantenimiento, incluyendo la posibilidad de utilizar herramientas comerciales de su elección.</w:t>
      </w:r>
    </w:p>
    <w:p w14:paraId="3F8599F3" w14:textId="77777777" w:rsidR="00762144" w:rsidRPr="004E3844" w:rsidRDefault="00762144" w:rsidP="00762144">
      <w:pPr>
        <w:pStyle w:val="Prrafodelista"/>
        <w:spacing w:before="100" w:beforeAutospacing="1" w:after="100" w:afterAutospacing="1" w:line="240" w:lineRule="auto"/>
        <w:ind w:left="360"/>
        <w:jc w:val="both"/>
        <w:rPr>
          <w:rFonts w:ascii="Riojana" w:eastAsia="Times New Roman" w:hAnsi="Riojana" w:cstheme="minorHAnsi"/>
          <w:color w:val="333333"/>
          <w:sz w:val="20"/>
          <w:szCs w:val="20"/>
          <w:lang w:val="es-ES" w:eastAsia="es-ES"/>
        </w:rPr>
      </w:pPr>
    </w:p>
    <w:p w14:paraId="036FD11A" w14:textId="77777777" w:rsidR="00762144" w:rsidRPr="004E3844" w:rsidRDefault="00762144" w:rsidP="00762144">
      <w:pPr>
        <w:pStyle w:val="Prrafodelista"/>
        <w:spacing w:before="100" w:beforeAutospacing="1" w:after="100" w:afterAutospacing="1" w:line="240" w:lineRule="auto"/>
        <w:ind w:left="360"/>
        <w:jc w:val="both"/>
        <w:rPr>
          <w:rFonts w:ascii="Riojana" w:eastAsia="Times New Roman" w:hAnsi="Riojana" w:cstheme="minorHAnsi"/>
          <w:color w:val="333333"/>
          <w:sz w:val="20"/>
          <w:szCs w:val="20"/>
          <w:lang w:val="es-ES" w:eastAsia="es-ES"/>
        </w:rPr>
      </w:pPr>
      <w:r w:rsidRPr="004E3844">
        <w:rPr>
          <w:rFonts w:ascii="Riojana" w:eastAsia="Times New Roman" w:hAnsi="Riojana" w:cstheme="minorHAnsi"/>
          <w:color w:val="333333"/>
          <w:sz w:val="20"/>
          <w:szCs w:val="20"/>
          <w:lang w:val="es-ES" w:eastAsia="es-ES"/>
        </w:rPr>
        <w:t>El proceso de creación del SIEX se abordará de manera progresiva. De esta forma, se establecerá, en colaboración con las comunidades autónomas un cronograma de integración de los distintos registros y los datos que se van a compartir a través del sistema. La información de la que ya disponga la administración en sus registros y bases de datos se integrará en el nuevo sistema de manera automática, sin que los agricultores deban realizar trámite alguno. Así, la información existente en los actuales registros de la producción agraria, en las solicitudes anuales de la Política Agraria Común (PAC), o en los registros de explotaciones ganaderas, se irán integrando en el nuevo sistema.</w:t>
      </w:r>
    </w:p>
    <w:p w14:paraId="73B59368" w14:textId="77777777" w:rsidR="00762144" w:rsidRPr="004E3844" w:rsidRDefault="00762144" w:rsidP="00762144">
      <w:pPr>
        <w:pStyle w:val="Prrafodelista"/>
        <w:spacing w:before="100" w:beforeAutospacing="1" w:after="100" w:afterAutospacing="1" w:line="240" w:lineRule="auto"/>
        <w:ind w:left="360"/>
        <w:jc w:val="both"/>
        <w:rPr>
          <w:rFonts w:ascii="Riojana" w:eastAsia="Times New Roman" w:hAnsi="Riojana" w:cstheme="minorHAnsi"/>
          <w:color w:val="333333"/>
          <w:sz w:val="20"/>
          <w:szCs w:val="20"/>
          <w:lang w:val="es-ES" w:eastAsia="es-ES"/>
        </w:rPr>
      </w:pPr>
    </w:p>
    <w:p w14:paraId="17E4E921" w14:textId="77777777" w:rsidR="00762144" w:rsidRPr="004E3844" w:rsidRDefault="00762144" w:rsidP="00762144">
      <w:pPr>
        <w:pStyle w:val="Prrafodelista"/>
        <w:spacing w:before="100" w:beforeAutospacing="1" w:after="100" w:afterAutospacing="1" w:line="240" w:lineRule="auto"/>
        <w:ind w:left="360"/>
        <w:jc w:val="both"/>
        <w:rPr>
          <w:rFonts w:ascii="Riojana" w:eastAsia="Times New Roman" w:hAnsi="Riojana" w:cstheme="minorHAnsi"/>
          <w:color w:val="333333"/>
          <w:sz w:val="20"/>
          <w:szCs w:val="20"/>
          <w:lang w:val="es-ES" w:eastAsia="es-ES"/>
        </w:rPr>
      </w:pPr>
      <w:r w:rsidRPr="004E3844">
        <w:rPr>
          <w:rFonts w:ascii="Riojana" w:eastAsia="Times New Roman" w:hAnsi="Riojana" w:cstheme="minorHAnsi"/>
          <w:color w:val="333333"/>
          <w:sz w:val="20"/>
          <w:szCs w:val="20"/>
          <w:lang w:val="es-ES" w:eastAsia="es-ES"/>
        </w:rPr>
        <w:t xml:space="preserve">Asimismo, y en cuanto a los nuevos cuadernos de explotaciones digitales, antes del comienzo de 2023 se habrán puesto a disposición de los titulares de las explotaciones las herramientas informáticas necesarias para gestionarlos.  </w:t>
      </w:r>
    </w:p>
    <w:p w14:paraId="43D063A4" w14:textId="77777777" w:rsidR="00762144" w:rsidRPr="004E3844" w:rsidRDefault="00762144" w:rsidP="00762144">
      <w:pPr>
        <w:pStyle w:val="Prrafodelista"/>
        <w:spacing w:before="100" w:beforeAutospacing="1" w:after="100" w:afterAutospacing="1" w:line="240" w:lineRule="auto"/>
        <w:ind w:left="360"/>
        <w:jc w:val="both"/>
        <w:rPr>
          <w:rFonts w:ascii="Riojana" w:eastAsia="Times New Roman" w:hAnsi="Riojana" w:cstheme="minorHAnsi"/>
          <w:color w:val="333333"/>
          <w:sz w:val="20"/>
          <w:szCs w:val="20"/>
          <w:lang w:val="es-ES" w:eastAsia="es-ES"/>
        </w:rPr>
      </w:pPr>
    </w:p>
    <w:p w14:paraId="2C8B5D73" w14:textId="77777777" w:rsidR="00762144" w:rsidRPr="004E3844" w:rsidRDefault="00762144" w:rsidP="00762144">
      <w:pPr>
        <w:pStyle w:val="Prrafodelista"/>
        <w:spacing w:before="100" w:beforeAutospacing="1" w:after="100" w:afterAutospacing="1" w:line="240" w:lineRule="auto"/>
        <w:ind w:left="360"/>
        <w:jc w:val="both"/>
        <w:rPr>
          <w:rFonts w:ascii="Riojana" w:eastAsia="Times New Roman" w:hAnsi="Riojana" w:cstheme="minorHAnsi"/>
          <w:color w:val="333333"/>
          <w:sz w:val="20"/>
          <w:szCs w:val="20"/>
          <w:lang w:val="es-ES" w:eastAsia="es-ES"/>
        </w:rPr>
      </w:pPr>
      <w:r w:rsidRPr="004E3844">
        <w:rPr>
          <w:rFonts w:ascii="Riojana" w:eastAsia="Times New Roman" w:hAnsi="Riojana" w:cstheme="minorHAnsi"/>
          <w:color w:val="333333"/>
          <w:sz w:val="20"/>
          <w:szCs w:val="20"/>
          <w:lang w:val="es-ES" w:eastAsia="es-ES"/>
        </w:rPr>
        <w:t>Adicionalmente, la información que se genera va a permitir un indudable avance en el diseño, ejecución y gestión de las políticas agrarias, con una repercusión directa en la PAC. El fin último es simplificar la presentación por parte de los agricultores de la solicitud única anual en la que se incluyen las distintas líneas de ayuda de la Política Agraria Común. La administración dispondrá de todos los elementos de juicio precisos para preparar un borrador de la solicitud para cada agricultor con todos los datos necesarios para la gestión de su expediente.</w:t>
      </w:r>
    </w:p>
    <w:p w14:paraId="798CDA91" w14:textId="77777777" w:rsidR="00762144" w:rsidRPr="004E3844" w:rsidRDefault="00762144" w:rsidP="00762144">
      <w:pPr>
        <w:pStyle w:val="Prrafodelista"/>
        <w:spacing w:before="100" w:beforeAutospacing="1" w:after="100" w:afterAutospacing="1" w:line="240" w:lineRule="auto"/>
        <w:ind w:left="360"/>
        <w:jc w:val="both"/>
        <w:rPr>
          <w:rFonts w:ascii="Riojana" w:eastAsia="Times New Roman" w:hAnsi="Riojana" w:cstheme="minorHAnsi"/>
          <w:color w:val="333333"/>
          <w:sz w:val="20"/>
          <w:szCs w:val="20"/>
          <w:lang w:val="es-ES" w:eastAsia="es-ES"/>
        </w:rPr>
      </w:pPr>
    </w:p>
    <w:p w14:paraId="2BA9EC0E" w14:textId="77777777" w:rsidR="00762144" w:rsidRPr="004E3844" w:rsidRDefault="00762144" w:rsidP="00762144">
      <w:pPr>
        <w:pStyle w:val="Prrafodelista"/>
        <w:spacing w:before="100" w:beforeAutospacing="1" w:after="100" w:afterAutospacing="1" w:line="240" w:lineRule="auto"/>
        <w:ind w:left="360"/>
        <w:jc w:val="both"/>
        <w:rPr>
          <w:rFonts w:ascii="Riojana" w:eastAsia="Times New Roman" w:hAnsi="Riojana" w:cstheme="minorHAnsi"/>
          <w:color w:val="333333"/>
          <w:sz w:val="20"/>
          <w:szCs w:val="20"/>
          <w:lang w:val="es-ES" w:eastAsia="es-ES"/>
        </w:rPr>
      </w:pPr>
      <w:r w:rsidRPr="004E3844">
        <w:rPr>
          <w:rFonts w:ascii="Riojana" w:eastAsia="Times New Roman" w:hAnsi="Riojana" w:cstheme="minorHAnsi"/>
          <w:color w:val="333333"/>
          <w:sz w:val="20"/>
          <w:szCs w:val="20"/>
          <w:lang w:val="es-ES" w:eastAsia="es-ES"/>
        </w:rPr>
        <w:t>De manera más amplia, también posibilitará la planificación y evaluación de la implementación del Plan Estratégico de la PAC y de la Estrategia de la Granja a la Mesa, incluyendo el seguimiento de indicadores y medidas legislativas incluidas en el mismo. Igualmente, se podrán obtener estadísticas agrarias de mayor calidad que facilitarán un mejor diseño de las actuaciones sectoriales, en especial para conseguir una producción económicamente rentable, pero, al tiempo, más respetuosa con el medio ambiente y la conservación de la biodiversidad.</w:t>
      </w:r>
    </w:p>
    <w:p w14:paraId="30D1A6D5" w14:textId="77777777" w:rsidR="00762144" w:rsidRPr="004E3844" w:rsidRDefault="00762144" w:rsidP="00762144">
      <w:pPr>
        <w:pStyle w:val="Prrafodelista"/>
        <w:spacing w:before="100" w:beforeAutospacing="1" w:after="100" w:afterAutospacing="1" w:line="240" w:lineRule="auto"/>
        <w:ind w:left="360"/>
        <w:jc w:val="both"/>
        <w:rPr>
          <w:rFonts w:ascii="Riojana" w:eastAsia="Times New Roman" w:hAnsi="Riojana" w:cstheme="minorHAnsi"/>
          <w:color w:val="333333"/>
          <w:sz w:val="20"/>
          <w:szCs w:val="20"/>
          <w:lang w:val="es-ES" w:eastAsia="es-ES"/>
        </w:rPr>
      </w:pPr>
    </w:p>
    <w:p w14:paraId="75FA19BC" w14:textId="77777777" w:rsidR="00762144" w:rsidRPr="004E3844" w:rsidRDefault="00762144" w:rsidP="00762144">
      <w:pPr>
        <w:pStyle w:val="Prrafodelista"/>
        <w:numPr>
          <w:ilvl w:val="0"/>
          <w:numId w:val="5"/>
        </w:numPr>
        <w:tabs>
          <w:tab w:val="clear" w:pos="720"/>
          <w:tab w:val="num" w:pos="360"/>
        </w:tabs>
        <w:spacing w:before="100" w:beforeAutospacing="1" w:after="100" w:afterAutospacing="1" w:line="240" w:lineRule="auto"/>
        <w:ind w:left="360"/>
        <w:jc w:val="both"/>
        <w:rPr>
          <w:rFonts w:ascii="Riojana" w:eastAsia="Times New Roman" w:hAnsi="Riojana" w:cstheme="minorHAnsi"/>
          <w:color w:val="333333"/>
          <w:sz w:val="20"/>
          <w:szCs w:val="20"/>
          <w:lang w:val="es-ES" w:eastAsia="es-ES"/>
        </w:rPr>
      </w:pPr>
      <w:r w:rsidRPr="004E3844">
        <w:rPr>
          <w:rFonts w:ascii="Riojana" w:eastAsia="Times New Roman" w:hAnsi="Riojana" w:cstheme="minorHAnsi"/>
          <w:b/>
          <w:color w:val="333333"/>
          <w:sz w:val="20"/>
          <w:szCs w:val="20"/>
          <w:lang w:val="es-ES" w:eastAsia="es-ES"/>
        </w:rPr>
        <w:t xml:space="preserve">Registro de industria agroalimentaria(RIAR). </w:t>
      </w:r>
      <w:r w:rsidRPr="004E3844">
        <w:rPr>
          <w:rFonts w:ascii="Riojana" w:eastAsia="Times New Roman" w:hAnsi="Riojana" w:cstheme="minorHAnsi"/>
          <w:color w:val="333333"/>
          <w:sz w:val="20"/>
          <w:szCs w:val="20"/>
          <w:lang w:val="es-ES" w:eastAsia="es-ES"/>
        </w:rPr>
        <w:t xml:space="preserve">Datos de la industria transformadora, en este caso bodega. </w:t>
      </w:r>
    </w:p>
    <w:p w14:paraId="16BA31C4" w14:textId="77777777" w:rsidR="00762144" w:rsidRPr="004E3844" w:rsidRDefault="00762144" w:rsidP="00762144">
      <w:pPr>
        <w:pStyle w:val="Prrafodelista"/>
        <w:spacing w:before="100" w:beforeAutospacing="1" w:after="100" w:afterAutospacing="1" w:line="240" w:lineRule="auto"/>
        <w:ind w:left="360"/>
        <w:jc w:val="both"/>
        <w:rPr>
          <w:rFonts w:ascii="Riojana" w:eastAsia="Times New Roman" w:hAnsi="Riojana" w:cstheme="minorHAnsi"/>
          <w:color w:val="333333"/>
          <w:sz w:val="20"/>
          <w:szCs w:val="20"/>
          <w:lang w:eastAsia="es-ES"/>
        </w:rPr>
      </w:pPr>
      <w:r w:rsidRPr="004E3844">
        <w:rPr>
          <w:rFonts w:ascii="Riojana" w:eastAsia="Times New Roman" w:hAnsi="Riojana" w:cstheme="minorHAnsi"/>
          <w:b/>
          <w:color w:val="333333"/>
          <w:sz w:val="20"/>
          <w:szCs w:val="20"/>
          <w:lang w:eastAsia="es-ES"/>
        </w:rPr>
        <w:t>Datos:</w:t>
      </w:r>
      <w:r w:rsidRPr="004E3844">
        <w:rPr>
          <w:rFonts w:ascii="Riojana" w:eastAsia="Times New Roman" w:hAnsi="Riojana" w:cstheme="minorHAnsi"/>
          <w:color w:val="333333"/>
          <w:sz w:val="20"/>
          <w:szCs w:val="20"/>
          <w:lang w:eastAsia="es-ES"/>
        </w:rPr>
        <w:t xml:space="preserve"> </w:t>
      </w:r>
    </w:p>
    <w:p w14:paraId="0013F869" w14:textId="77777777" w:rsidR="00762144" w:rsidRPr="004E3844" w:rsidRDefault="00762144" w:rsidP="00762144">
      <w:pPr>
        <w:pStyle w:val="Prrafodelista"/>
        <w:numPr>
          <w:ilvl w:val="1"/>
          <w:numId w:val="5"/>
        </w:numPr>
        <w:tabs>
          <w:tab w:val="clear" w:pos="1440"/>
          <w:tab w:val="num" w:pos="1080"/>
        </w:tabs>
        <w:spacing w:before="100" w:beforeAutospacing="1" w:after="100" w:afterAutospacing="1" w:line="240" w:lineRule="auto"/>
        <w:ind w:left="1080"/>
        <w:jc w:val="both"/>
        <w:rPr>
          <w:rFonts w:ascii="Riojana" w:eastAsia="Times New Roman" w:hAnsi="Riojana" w:cstheme="minorHAnsi"/>
          <w:color w:val="333333"/>
          <w:sz w:val="20"/>
          <w:szCs w:val="20"/>
          <w:lang w:val="es-ES" w:eastAsia="es-ES"/>
        </w:rPr>
      </w:pPr>
      <w:r w:rsidRPr="004E3844">
        <w:rPr>
          <w:rFonts w:ascii="Riojana" w:eastAsia="Times New Roman" w:hAnsi="Riojana" w:cstheme="minorHAnsi"/>
          <w:color w:val="333333"/>
          <w:sz w:val="20"/>
          <w:szCs w:val="20"/>
          <w:lang w:val="es-ES" w:eastAsia="es-ES"/>
        </w:rPr>
        <w:t xml:space="preserve">Actividad industrial, rendimiento, materias primas y productos elaborados. </w:t>
      </w:r>
    </w:p>
    <w:p w14:paraId="192D7D35" w14:textId="77777777" w:rsidR="00762144" w:rsidRPr="004E3844" w:rsidRDefault="00762144" w:rsidP="00762144">
      <w:pPr>
        <w:pStyle w:val="Prrafodelista"/>
        <w:numPr>
          <w:ilvl w:val="1"/>
          <w:numId w:val="5"/>
        </w:numPr>
        <w:tabs>
          <w:tab w:val="clear" w:pos="1440"/>
          <w:tab w:val="num" w:pos="1080"/>
        </w:tabs>
        <w:spacing w:before="100" w:beforeAutospacing="1" w:after="100" w:afterAutospacing="1" w:line="240" w:lineRule="auto"/>
        <w:ind w:left="1080"/>
        <w:jc w:val="both"/>
        <w:rPr>
          <w:rFonts w:ascii="Riojana" w:eastAsia="Times New Roman" w:hAnsi="Riojana" w:cstheme="minorHAnsi"/>
          <w:color w:val="333333"/>
          <w:sz w:val="20"/>
          <w:szCs w:val="20"/>
          <w:lang w:val="es-ES" w:eastAsia="es-ES"/>
        </w:rPr>
      </w:pPr>
      <w:r w:rsidRPr="004E3844">
        <w:rPr>
          <w:rFonts w:ascii="Riojana" w:eastAsia="Times New Roman" w:hAnsi="Riojana" w:cstheme="minorHAnsi"/>
          <w:color w:val="333333"/>
          <w:sz w:val="20"/>
          <w:szCs w:val="20"/>
          <w:lang w:val="es-ES" w:eastAsia="es-ES"/>
        </w:rPr>
        <w:t>Instalaciones: Maquinaria relacionada con el proceso y su capacidad y rendimiento</w:t>
      </w:r>
    </w:p>
    <w:p w14:paraId="0129226A" w14:textId="77777777" w:rsidR="00762144" w:rsidRPr="004E3844" w:rsidRDefault="00762144" w:rsidP="00762144">
      <w:pPr>
        <w:pStyle w:val="Prrafodelista"/>
        <w:numPr>
          <w:ilvl w:val="1"/>
          <w:numId w:val="5"/>
        </w:numPr>
        <w:tabs>
          <w:tab w:val="clear" w:pos="1440"/>
          <w:tab w:val="num" w:pos="1080"/>
        </w:tabs>
        <w:spacing w:before="100" w:beforeAutospacing="1" w:after="100" w:afterAutospacing="1" w:line="240" w:lineRule="auto"/>
        <w:ind w:left="1080"/>
        <w:jc w:val="both"/>
        <w:rPr>
          <w:rFonts w:ascii="Riojana" w:eastAsia="Times New Roman" w:hAnsi="Riojana" w:cstheme="minorHAnsi"/>
          <w:color w:val="333333"/>
          <w:sz w:val="20"/>
          <w:szCs w:val="20"/>
          <w:lang w:val="es-ES" w:eastAsia="es-ES"/>
        </w:rPr>
      </w:pPr>
      <w:r w:rsidRPr="004E3844">
        <w:rPr>
          <w:rFonts w:ascii="Riojana" w:eastAsia="Times New Roman" w:hAnsi="Riojana" w:cstheme="minorHAnsi"/>
          <w:color w:val="333333"/>
          <w:sz w:val="20"/>
          <w:szCs w:val="20"/>
          <w:lang w:val="es-ES" w:eastAsia="es-ES"/>
        </w:rPr>
        <w:t xml:space="preserve">Datos socioeconómicos: empleados y retribuciones segmentadas por sexo. </w:t>
      </w:r>
    </w:p>
    <w:p w14:paraId="2219FA92" w14:textId="77777777" w:rsidR="00762144" w:rsidRPr="004E3844" w:rsidRDefault="00762144" w:rsidP="00762144">
      <w:pPr>
        <w:pStyle w:val="Prrafodelista"/>
        <w:spacing w:before="100" w:beforeAutospacing="1" w:after="100" w:afterAutospacing="1" w:line="240" w:lineRule="auto"/>
        <w:ind w:left="1080"/>
        <w:jc w:val="both"/>
        <w:rPr>
          <w:rFonts w:ascii="Riojana" w:eastAsia="Times New Roman" w:hAnsi="Riojana" w:cstheme="minorHAnsi"/>
          <w:color w:val="333333"/>
          <w:sz w:val="20"/>
          <w:szCs w:val="20"/>
          <w:lang w:val="es-ES" w:eastAsia="es-ES"/>
        </w:rPr>
      </w:pPr>
    </w:p>
    <w:p w14:paraId="59AE6DF4" w14:textId="77777777" w:rsidR="00762144" w:rsidRPr="004E3844" w:rsidRDefault="00762144" w:rsidP="00762144">
      <w:pPr>
        <w:pStyle w:val="Prrafodelista"/>
        <w:numPr>
          <w:ilvl w:val="0"/>
          <w:numId w:val="5"/>
        </w:numPr>
        <w:tabs>
          <w:tab w:val="clear" w:pos="720"/>
          <w:tab w:val="num" w:pos="360"/>
        </w:tabs>
        <w:spacing w:after="160"/>
        <w:ind w:left="360"/>
        <w:jc w:val="both"/>
        <w:rPr>
          <w:rFonts w:ascii="Riojana" w:hAnsi="Riojana"/>
          <w:sz w:val="20"/>
          <w:szCs w:val="20"/>
          <w:lang w:val="es-ES"/>
        </w:rPr>
      </w:pPr>
      <w:r w:rsidRPr="004E3844">
        <w:rPr>
          <w:rFonts w:ascii="Riojana" w:hAnsi="Riojana"/>
          <w:sz w:val="20"/>
          <w:szCs w:val="20"/>
          <w:lang w:val="es-ES"/>
        </w:rPr>
        <w:t xml:space="preserve">El Consejo Regulador </w:t>
      </w:r>
      <w:r w:rsidRPr="004E3844">
        <w:rPr>
          <w:rFonts w:ascii="Riojana" w:hAnsi="Riojana"/>
          <w:b/>
          <w:sz w:val="20"/>
          <w:szCs w:val="20"/>
          <w:lang w:val="es-ES"/>
        </w:rPr>
        <w:t xml:space="preserve">DOCa </w:t>
      </w:r>
      <w:r w:rsidRPr="004E3844">
        <w:rPr>
          <w:rFonts w:ascii="Riojana" w:hAnsi="Riojana"/>
          <w:sz w:val="20"/>
          <w:szCs w:val="20"/>
          <w:lang w:val="es-ES"/>
        </w:rPr>
        <w:t>tiene información detallada de exportaciones.</w:t>
      </w:r>
    </w:p>
    <w:p w14:paraId="545B7AA9" w14:textId="77777777" w:rsidR="0069392B" w:rsidRPr="00762144" w:rsidRDefault="0069392B" w:rsidP="00762144"/>
    <w:sectPr w:rsidR="0069392B" w:rsidRPr="00762144" w:rsidSect="00BF1D2E">
      <w:headerReference w:type="default" r:id="rId22"/>
      <w:headerReference w:type="first" r:id="rId23"/>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0E706" w14:textId="77777777" w:rsidR="00FA3341" w:rsidRDefault="00FA3341" w:rsidP="0069392B">
      <w:r>
        <w:separator/>
      </w:r>
    </w:p>
  </w:endnote>
  <w:endnote w:type="continuationSeparator" w:id="0">
    <w:p w14:paraId="44A21F5C" w14:textId="77777777" w:rsidR="00FA3341" w:rsidRDefault="00FA3341"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Riojana">
    <w:panose1 w:val="00000500000000000000"/>
    <w:charset w:val="00"/>
    <w:family w:val="auto"/>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3FD1E" w14:textId="77777777" w:rsidR="00FA3341" w:rsidRDefault="00FA3341" w:rsidP="0069392B">
      <w:r>
        <w:separator/>
      </w:r>
    </w:p>
  </w:footnote>
  <w:footnote w:type="continuationSeparator" w:id="0">
    <w:p w14:paraId="419BBE6F" w14:textId="77777777" w:rsidR="00FA3341" w:rsidRDefault="00FA3341"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1CDFE4CA" w:rsidR="0069392B" w:rsidRDefault="00FF0544">
    <w:pPr>
      <w:pStyle w:val="Encabezado"/>
    </w:pPr>
    <w:r w:rsidRPr="00FF0544">
      <w:drawing>
        <wp:anchor distT="0" distB="0" distL="114300" distR="114300" simplePos="0" relativeHeight="251672576" behindDoc="1" locked="0" layoutInCell="1" allowOverlap="1" wp14:anchorId="78E673F9" wp14:editId="294163A9">
          <wp:simplePos x="0" y="0"/>
          <wp:positionH relativeFrom="margin">
            <wp:align>left</wp:align>
          </wp:positionH>
          <wp:positionV relativeFrom="margin">
            <wp:posOffset>-1655478</wp:posOffset>
          </wp:positionV>
          <wp:extent cx="1389413" cy="1263547"/>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1">
                    <a:extLst>
                      <a:ext uri="{28A0092B-C50C-407E-A947-70E740481C1C}">
                        <a14:useLocalDpi xmlns:a14="http://schemas.microsoft.com/office/drawing/2010/main" val="0"/>
                      </a:ext>
                    </a:extLst>
                  </a:blip>
                  <a:srcRect l="4927" r="76762" b="12261"/>
                  <a:stretch/>
                </pic:blipFill>
                <pic:spPr bwMode="auto">
                  <a:xfrm>
                    <a:off x="0" y="0"/>
                    <a:ext cx="1389413" cy="12635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F0544">
      <w:drawing>
        <wp:anchor distT="0" distB="0" distL="114300" distR="114300" simplePos="0" relativeHeight="251673600" behindDoc="1" locked="0" layoutInCell="1" allowOverlap="1" wp14:anchorId="4F4475AA" wp14:editId="6F436C6B">
          <wp:simplePos x="0" y="0"/>
          <wp:positionH relativeFrom="column">
            <wp:posOffset>2219960</wp:posOffset>
          </wp:positionH>
          <wp:positionV relativeFrom="paragraph">
            <wp:posOffset>60325</wp:posOffset>
          </wp:positionV>
          <wp:extent cx="1435100" cy="415290"/>
          <wp:effectExtent l="0" t="0" r="0" b="3810"/>
          <wp:wrapTight wrapText="bothSides">
            <wp:wrapPolygon edited="0">
              <wp:start x="0" y="0"/>
              <wp:lineTo x="0" y="20807"/>
              <wp:lineTo x="19784" y="20807"/>
              <wp:lineTo x="20071" y="17835"/>
              <wp:lineTo x="21218" y="12881"/>
              <wp:lineTo x="20931" y="1982"/>
              <wp:lineTo x="16057"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5100" cy="415290"/>
                  </a:xfrm>
                  <a:prstGeom prst="rect">
                    <a:avLst/>
                  </a:prstGeom>
                  <a:noFill/>
                </pic:spPr>
              </pic:pic>
            </a:graphicData>
          </a:graphic>
          <wp14:sizeRelH relativeFrom="page">
            <wp14:pctWidth>0</wp14:pctWidth>
          </wp14:sizeRelH>
          <wp14:sizeRelV relativeFrom="page">
            <wp14:pctHeight>0</wp14:pctHeight>
          </wp14:sizeRelV>
        </wp:anchor>
      </w:drawing>
    </w:r>
    <w:r w:rsidRPr="00FF0544">
      <w:drawing>
        <wp:anchor distT="0" distB="0" distL="114300" distR="114300" simplePos="0" relativeHeight="251674624" behindDoc="1" locked="0" layoutInCell="1" allowOverlap="1" wp14:anchorId="3A18680A" wp14:editId="6A4DD178">
          <wp:simplePos x="0" y="0"/>
          <wp:positionH relativeFrom="column">
            <wp:posOffset>4781583</wp:posOffset>
          </wp:positionH>
          <wp:positionV relativeFrom="paragraph">
            <wp:posOffset>-73858</wp:posOffset>
          </wp:positionV>
          <wp:extent cx="1091565" cy="615950"/>
          <wp:effectExtent l="0" t="0" r="0" b="0"/>
          <wp:wrapThrough wrapText="bothSides">
            <wp:wrapPolygon edited="0">
              <wp:start x="377" y="2672"/>
              <wp:lineTo x="0" y="9353"/>
              <wp:lineTo x="0" y="14029"/>
              <wp:lineTo x="1885" y="18037"/>
              <wp:lineTo x="10932" y="18037"/>
              <wp:lineTo x="18471" y="16701"/>
              <wp:lineTo x="20733" y="16033"/>
              <wp:lineTo x="21110" y="14029"/>
              <wp:lineTo x="21110" y="5344"/>
              <wp:lineTo x="7162" y="2672"/>
              <wp:lineTo x="377" y="2672"/>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1565" cy="6159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D4F46" w14:textId="36299F5C" w:rsidR="00BF1D2E" w:rsidRDefault="0063369C">
    <w:pPr>
      <w:pStyle w:val="Encabezado"/>
    </w:pPr>
    <w:r w:rsidRPr="00BF1D2E">
      <w:rPr>
        <w:noProof/>
        <w:lang w:eastAsia="es-ES"/>
      </w:rPr>
      <w:drawing>
        <wp:anchor distT="0" distB="0" distL="114300" distR="114300" simplePos="0" relativeHeight="251667456" behindDoc="1" locked="0" layoutInCell="1" allowOverlap="1" wp14:anchorId="7B2CAEF0" wp14:editId="3286B4A5">
          <wp:simplePos x="0" y="0"/>
          <wp:positionH relativeFrom="margin">
            <wp:posOffset>-124839</wp:posOffset>
          </wp:positionH>
          <wp:positionV relativeFrom="margin">
            <wp:posOffset>-1702064</wp:posOffset>
          </wp:positionV>
          <wp:extent cx="1389413" cy="126354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1">
                    <a:extLst>
                      <a:ext uri="{28A0092B-C50C-407E-A947-70E740481C1C}">
                        <a14:useLocalDpi xmlns:a14="http://schemas.microsoft.com/office/drawing/2010/main" val="0"/>
                      </a:ext>
                    </a:extLst>
                  </a:blip>
                  <a:srcRect l="4927" r="76762" b="12261"/>
                  <a:stretch/>
                </pic:blipFill>
                <pic:spPr bwMode="auto">
                  <a:xfrm>
                    <a:off x="0" y="0"/>
                    <a:ext cx="1389413" cy="12635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3369C">
      <w:drawing>
        <wp:anchor distT="0" distB="0" distL="114300" distR="114300" simplePos="0" relativeHeight="251669504" behindDoc="1" locked="0" layoutInCell="1" allowOverlap="1" wp14:anchorId="0C041D46" wp14:editId="4A2C6CB4">
          <wp:simplePos x="0" y="0"/>
          <wp:positionH relativeFrom="column">
            <wp:posOffset>2077720</wp:posOffset>
          </wp:positionH>
          <wp:positionV relativeFrom="paragraph">
            <wp:posOffset>39370</wp:posOffset>
          </wp:positionV>
          <wp:extent cx="1435100" cy="415290"/>
          <wp:effectExtent l="0" t="0" r="0" b="3810"/>
          <wp:wrapTight wrapText="bothSides">
            <wp:wrapPolygon edited="0">
              <wp:start x="0" y="0"/>
              <wp:lineTo x="0" y="20807"/>
              <wp:lineTo x="19784" y="20807"/>
              <wp:lineTo x="20071" y="17835"/>
              <wp:lineTo x="21218" y="12881"/>
              <wp:lineTo x="20931" y="1982"/>
              <wp:lineTo x="16057"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5100" cy="415290"/>
                  </a:xfrm>
                  <a:prstGeom prst="rect">
                    <a:avLst/>
                  </a:prstGeom>
                  <a:noFill/>
                </pic:spPr>
              </pic:pic>
            </a:graphicData>
          </a:graphic>
          <wp14:sizeRelH relativeFrom="page">
            <wp14:pctWidth>0</wp14:pctWidth>
          </wp14:sizeRelH>
          <wp14:sizeRelV relativeFrom="page">
            <wp14:pctHeight>0</wp14:pctHeight>
          </wp14:sizeRelV>
        </wp:anchor>
      </w:drawing>
    </w:r>
    <w:r w:rsidRPr="0063369C">
      <w:drawing>
        <wp:anchor distT="0" distB="0" distL="114300" distR="114300" simplePos="0" relativeHeight="251670528" behindDoc="1" locked="0" layoutInCell="1" allowOverlap="1" wp14:anchorId="00BE7B2E" wp14:editId="5FE3F443">
          <wp:simplePos x="0" y="0"/>
          <wp:positionH relativeFrom="column">
            <wp:posOffset>4639772</wp:posOffset>
          </wp:positionH>
          <wp:positionV relativeFrom="paragraph">
            <wp:posOffset>-95555</wp:posOffset>
          </wp:positionV>
          <wp:extent cx="1091565" cy="615950"/>
          <wp:effectExtent l="0" t="0" r="0" b="0"/>
          <wp:wrapThrough wrapText="bothSides">
            <wp:wrapPolygon edited="0">
              <wp:start x="377" y="2672"/>
              <wp:lineTo x="0" y="9353"/>
              <wp:lineTo x="0" y="14029"/>
              <wp:lineTo x="1885" y="18037"/>
              <wp:lineTo x="10932" y="18037"/>
              <wp:lineTo x="18471" y="16701"/>
              <wp:lineTo x="20733" y="16033"/>
              <wp:lineTo x="21110" y="14029"/>
              <wp:lineTo x="21110" y="5344"/>
              <wp:lineTo x="7162" y="2672"/>
              <wp:lineTo x="377" y="2672"/>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1565" cy="615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33BF"/>
    <w:multiLevelType w:val="multilevel"/>
    <w:tmpl w:val="F0082146"/>
    <w:lvl w:ilvl="0">
      <w:start w:val="8"/>
      <w:numFmt w:val="bullet"/>
      <w:lvlText w:val="-"/>
      <w:lvlJc w:val="left"/>
      <w:pPr>
        <w:tabs>
          <w:tab w:val="num" w:pos="720"/>
        </w:tabs>
        <w:ind w:left="720" w:hanging="360"/>
      </w:pPr>
      <w:rPr>
        <w:rFonts w:ascii="Arial" w:eastAsia="Times New Roman" w:hAnsi="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0762A"/>
    <w:multiLevelType w:val="hybridMultilevel"/>
    <w:tmpl w:val="EAEE53C8"/>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5CB1C58"/>
    <w:multiLevelType w:val="multilevel"/>
    <w:tmpl w:val="3CCA5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14FF2"/>
    <w:multiLevelType w:val="multilevel"/>
    <w:tmpl w:val="60446DE6"/>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4" w15:restartNumberingAfterBreak="0">
    <w:nsid w:val="2FE40D53"/>
    <w:multiLevelType w:val="multilevel"/>
    <w:tmpl w:val="3CCA5ED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498D71B3"/>
    <w:multiLevelType w:val="multilevel"/>
    <w:tmpl w:val="65003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E61520"/>
    <w:multiLevelType w:val="hybridMultilevel"/>
    <w:tmpl w:val="68A288B4"/>
    <w:lvl w:ilvl="0" w:tplc="5470CDFA">
      <w:start w:val="8"/>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91B73"/>
    <w:rsid w:val="000F3F3C"/>
    <w:rsid w:val="002B3A39"/>
    <w:rsid w:val="00552932"/>
    <w:rsid w:val="005B2C50"/>
    <w:rsid w:val="0060155F"/>
    <w:rsid w:val="0063369C"/>
    <w:rsid w:val="00692769"/>
    <w:rsid w:val="0069392B"/>
    <w:rsid w:val="00762144"/>
    <w:rsid w:val="00832EE2"/>
    <w:rsid w:val="00A66C4C"/>
    <w:rsid w:val="00BF1D2E"/>
    <w:rsid w:val="00C47E6F"/>
    <w:rsid w:val="00E41609"/>
    <w:rsid w:val="00ED47D0"/>
    <w:rsid w:val="00FA3341"/>
    <w:rsid w:val="00FF05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762144"/>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rPr>
  </w:style>
  <w:style w:type="paragraph" w:styleId="Ttulo2">
    <w:name w:val="heading 2"/>
    <w:basedOn w:val="Normal"/>
    <w:next w:val="Normal"/>
    <w:link w:val="Ttulo2Car"/>
    <w:uiPriority w:val="9"/>
    <w:semiHidden/>
    <w:unhideWhenUsed/>
    <w:qFormat/>
    <w:rsid w:val="00FF054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392B"/>
    <w:pPr>
      <w:tabs>
        <w:tab w:val="center" w:pos="4513"/>
        <w:tab w:val="right" w:pos="9026"/>
      </w:tabs>
    </w:pPr>
  </w:style>
  <w:style w:type="character" w:customStyle="1" w:styleId="EncabezadoCar">
    <w:name w:val="Encabezado Car"/>
    <w:basedOn w:val="Fuentedeprrafopredeter"/>
    <w:link w:val="Encabezado"/>
    <w:uiPriority w:val="99"/>
    <w:rsid w:val="0069392B"/>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character" w:customStyle="1" w:styleId="Ttulo1Car">
    <w:name w:val="Título 1 Car"/>
    <w:basedOn w:val="Fuentedeprrafopredeter"/>
    <w:link w:val="Ttulo1"/>
    <w:uiPriority w:val="1"/>
    <w:rsid w:val="00762144"/>
    <w:rPr>
      <w:rFonts w:asciiTheme="majorHAnsi" w:eastAsiaTheme="majorEastAsia" w:hAnsiTheme="majorHAnsi" w:cstheme="majorBidi"/>
      <w:color w:val="2F5496" w:themeColor="accent1" w:themeShade="BF"/>
      <w:sz w:val="32"/>
      <w:szCs w:val="32"/>
      <w:lang w:val="en-US"/>
    </w:rPr>
  </w:style>
  <w:style w:type="paragraph" w:styleId="Prrafodelista">
    <w:name w:val="List Paragraph"/>
    <w:basedOn w:val="Normal"/>
    <w:uiPriority w:val="34"/>
    <w:qFormat/>
    <w:rsid w:val="00762144"/>
    <w:pPr>
      <w:spacing w:after="200" w:line="276" w:lineRule="auto"/>
      <w:ind w:left="720"/>
      <w:contextualSpacing/>
    </w:pPr>
    <w:rPr>
      <w:rFonts w:ascii="Calibri" w:eastAsia="Calibri" w:hAnsi="Calibri" w:cs="Times New Roman"/>
      <w:lang w:val="en-US"/>
    </w:rPr>
  </w:style>
  <w:style w:type="character" w:customStyle="1" w:styleId="Ttulo2Car">
    <w:name w:val="Título 2 Car"/>
    <w:basedOn w:val="Fuentedeprrafopredeter"/>
    <w:link w:val="Ttulo2"/>
    <w:uiPriority w:val="9"/>
    <w:semiHidden/>
    <w:rsid w:val="00FF054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82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arioja.org/agricultura/es/gestion-explotaciones/ayudas-pac-2022" TargetMode="External"/><Relationship Id="rId18" Type="http://schemas.openxmlformats.org/officeDocument/2006/relationships/hyperlink" Target="https://www.larioja.org/agricultura/es/gestion-explotaciones/seguros-agrarios" TargetMode="External"/><Relationship Id="rId3" Type="http://schemas.openxmlformats.org/officeDocument/2006/relationships/customXml" Target="../customXml/item3.xml"/><Relationship Id="rId21" Type="http://schemas.openxmlformats.org/officeDocument/2006/relationships/hyperlink" Target="https://www.larioja.org/medio-ambiente/es/espacios-naturales-protegidos/red-natura-2000" TargetMode="External"/><Relationship Id="rId7" Type="http://schemas.openxmlformats.org/officeDocument/2006/relationships/webSettings" Target="webSettings.xml"/><Relationship Id="rId12" Type="http://schemas.openxmlformats.org/officeDocument/2006/relationships/hyperlink" Target="https://www.larioja.org/agricultura/fr/agricultura/cuaderno-explotacion/parte-b-informacion-tratamientos-fitosanitarios" TargetMode="External"/><Relationship Id="rId17" Type="http://schemas.openxmlformats.org/officeDocument/2006/relationships/hyperlink" Target="https://www.larioja.org/agricultura/es/gestion-explotaciones/registro-explotaciones-agrarias-rea/censo-equipos-aplicacion-productos-fitosanitarios-instalad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arioja.org/agricultura/es/gestion-explotaciones/registro-maquinaria-agricola" TargetMode="External"/><Relationship Id="rId20" Type="http://schemas.openxmlformats.org/officeDocument/2006/relationships/hyperlink" Target="https://www.larioja.org/agricultura/es/agricultura/zonas-vulnerables-contaminacion-nitrato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rioja.org/agricultura/fr/agricultura/cuaderno-explotacion/parte-informacion-genera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arioja.org/agricultura/es/calidad-agroalimentaria" TargetMode="Externa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www.larioja.org/agricultura/es/gestion-explotaciones/cursos-formacion-sector-agrario-2021-202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rioja.org/agricultura/es/agricultura/registro-vined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43D35FD18DD85488BF49D3C9745FDC7" ma:contentTypeVersion="" ma:contentTypeDescription="Crear nuevo documento." ma:contentTypeScope="" ma:versionID="3f19ecb8855c5ba8e411be1d906aead0">
  <xsd:schema xmlns:xsd="http://www.w3.org/2001/XMLSchema" xmlns:xs="http://www.w3.org/2001/XMLSchema" xmlns:p="http://schemas.microsoft.com/office/2006/metadata/properties" xmlns:ns2="ff7e42fe-ac92-48e9-bde4-b088c21da2e7" targetNamespace="http://schemas.microsoft.com/office/2006/metadata/properties" ma:root="true" ma:fieldsID="275c32f83052e3ca542a77158c1c4ab9" ns2:_="">
    <xsd:import namespace="ff7e42fe-ac92-48e9-bde4-b088c21da2e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e42fe-ac92-48e9-bde4-b088c21da2e7"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DEA099-570D-44F2-8EE0-5753519BCA6C}">
  <ds:schemaRefs>
    <ds:schemaRef ds:uri="http://schemas.microsoft.com/sharepoint/v3/contenttype/forms"/>
  </ds:schemaRefs>
</ds:datastoreItem>
</file>

<file path=customXml/itemProps2.xml><?xml version="1.0" encoding="utf-8"?>
<ds:datastoreItem xmlns:ds="http://schemas.openxmlformats.org/officeDocument/2006/customXml" ds:itemID="{6AB3C720-7C5E-4D10-9D8C-F6D031D32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e42fe-ac92-48e9-bde4-b088c21da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9976FF-779A-477B-AE86-CE5B1C0F0E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1962</Words>
  <Characters>10793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Pilar Vargas Montoya</cp:lastModifiedBy>
  <cp:revision>5</cp:revision>
  <dcterms:created xsi:type="dcterms:W3CDTF">2022-06-22T09:50:00Z</dcterms:created>
  <dcterms:modified xsi:type="dcterms:W3CDTF">2022-07-05T14:49:00Z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0x010100943D35FD18DD85488BF49D3C9745FDC7</vt:lpwstr>
  </property>
</Properties>
</file>