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44B50F2" w:rsidR="00E517E4" w:rsidRPr="00E517E4" w:rsidRDefault="00DA407C" w:rsidP="001542F7">
      <w:pPr>
        <w:pStyle w:val="FechaNotadePrensa"/>
      </w:pPr>
      <w:bookmarkStart w:id="0" w:name="_Hlk139457860"/>
      <w:r>
        <w:t>Martes</w:t>
      </w:r>
      <w:r w:rsidR="00E517E4" w:rsidRPr="00E517E4">
        <w:t xml:space="preserve"> </w:t>
      </w:r>
      <w:r>
        <w:t>02</w:t>
      </w:r>
      <w:r w:rsidR="00E517E4" w:rsidRPr="00E517E4">
        <w:t>/</w:t>
      </w:r>
      <w:r>
        <w:t>07</w:t>
      </w:r>
      <w:r w:rsidR="00E517E4" w:rsidRPr="00E517E4">
        <w:t>/2</w:t>
      </w:r>
      <w:r>
        <w:t>4</w:t>
      </w:r>
    </w:p>
    <w:p w14:paraId="36C50651" w14:textId="77777777" w:rsidR="00E517E4" w:rsidRPr="00212DBB" w:rsidRDefault="00E517E4" w:rsidP="001542F7">
      <w:pPr>
        <w:pStyle w:val="TtuloNotadePrensa"/>
      </w:pPr>
    </w:p>
    <w:p w14:paraId="37D7E3AC" w14:textId="3CA2B9B5" w:rsidR="00261510" w:rsidRPr="0031132B" w:rsidRDefault="007F3222" w:rsidP="007F3222">
      <w:pPr>
        <w:pStyle w:val="TtuloNotadePrensa"/>
        <w:jc w:val="both"/>
      </w:pPr>
      <w:bookmarkStart w:id="1" w:name="_Hlk139456888"/>
      <w:bookmarkEnd w:id="0"/>
      <w:r w:rsidRPr="0031132B">
        <w:t xml:space="preserve">La Comunidad de La Rioja ha movilizado en el primer semestre casi 69 millones de euros </w:t>
      </w:r>
      <w:r w:rsidR="00E977F6">
        <w:t>de</w:t>
      </w:r>
      <w:r w:rsidRPr="0031132B">
        <w:t xml:space="preserve"> fondos </w:t>
      </w:r>
      <w:proofErr w:type="spellStart"/>
      <w:r w:rsidRPr="0031132B">
        <w:t>Next</w:t>
      </w:r>
      <w:proofErr w:type="spellEnd"/>
      <w:r w:rsidRPr="0031132B">
        <w:t xml:space="preserve"> </w:t>
      </w:r>
      <w:proofErr w:type="spellStart"/>
      <w:r w:rsidRPr="0031132B">
        <w:t>Generation</w:t>
      </w:r>
      <w:proofErr w:type="spellEnd"/>
      <w:r w:rsidRPr="0031132B">
        <w:t>, el 53% del objetivo para 2024</w:t>
      </w:r>
    </w:p>
    <w:p w14:paraId="4AF128B9" w14:textId="77777777" w:rsidR="00261510" w:rsidRPr="0031132B" w:rsidRDefault="00261510" w:rsidP="001542F7">
      <w:pPr>
        <w:pStyle w:val="TtuloNotadePrensa"/>
      </w:pPr>
    </w:p>
    <w:p w14:paraId="11521332" w14:textId="419FA886" w:rsidR="00261510" w:rsidRPr="0031132B" w:rsidRDefault="0031132B" w:rsidP="001542F7">
      <w:pPr>
        <w:pStyle w:val="EntradillaNotadePrensa"/>
        <w:rPr>
          <w:lang w:val="es-ES"/>
        </w:rPr>
      </w:pPr>
      <w:r w:rsidRPr="0031132B">
        <w:rPr>
          <w:lang w:val="es-ES"/>
        </w:rPr>
        <w:t xml:space="preserve">El Gobierno regional </w:t>
      </w:r>
      <w:r w:rsidR="0017566C">
        <w:rPr>
          <w:lang w:val="es-ES"/>
        </w:rPr>
        <w:t xml:space="preserve">subraya el esfuerzo que se está realizando </w:t>
      </w:r>
      <w:r w:rsidR="00E977F6">
        <w:rPr>
          <w:lang w:val="es-ES"/>
        </w:rPr>
        <w:t>para</w:t>
      </w:r>
      <w:r>
        <w:rPr>
          <w:lang w:val="es-ES"/>
        </w:rPr>
        <w:t xml:space="preserve"> </w:t>
      </w:r>
      <w:r w:rsidR="00E977F6">
        <w:rPr>
          <w:lang w:val="es-ES"/>
        </w:rPr>
        <w:t xml:space="preserve">cumplir </w:t>
      </w:r>
      <w:r w:rsidR="0017566C">
        <w:rPr>
          <w:lang w:val="es-ES"/>
        </w:rPr>
        <w:t xml:space="preserve">el compromiso </w:t>
      </w:r>
      <w:r>
        <w:rPr>
          <w:lang w:val="es-ES"/>
        </w:rPr>
        <w:t>de alcanzar la velocidad de crucero este año favoreciendo, además</w:t>
      </w:r>
      <w:r w:rsidR="00E977F6">
        <w:rPr>
          <w:lang w:val="es-ES"/>
        </w:rPr>
        <w:t>,</w:t>
      </w:r>
      <w:r>
        <w:rPr>
          <w:lang w:val="es-ES"/>
        </w:rPr>
        <w:t xml:space="preserve"> que la financiación comunitaria llegue a la economía real de la región</w:t>
      </w:r>
    </w:p>
    <w:p w14:paraId="45B120B5" w14:textId="77777777" w:rsidR="00261510" w:rsidRPr="0031132B" w:rsidRDefault="00261510" w:rsidP="001542F7">
      <w:pPr>
        <w:pStyle w:val="CuerpodetextoNotadePrensa"/>
        <w:rPr>
          <w:lang w:val="es-ES"/>
        </w:rPr>
      </w:pPr>
    </w:p>
    <w:p w14:paraId="44EC66E8" w14:textId="77777777" w:rsidR="00261510" w:rsidRPr="0031132B" w:rsidRDefault="00261510" w:rsidP="001542F7">
      <w:pPr>
        <w:pStyle w:val="CuerpodetextoNotadePrensa"/>
        <w:rPr>
          <w:lang w:val="es-ES"/>
        </w:rPr>
      </w:pPr>
    </w:p>
    <w:p w14:paraId="7A7F0BDD" w14:textId="1F55CF42" w:rsidR="00E517E4" w:rsidRDefault="00E65250" w:rsidP="001542F7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realizado en su reunión de hoy, 2 de julio, un balance de las licitaciones desplegadas </w:t>
      </w:r>
      <w:r w:rsidR="004B13AF">
        <w:rPr>
          <w:lang w:val="es-ES"/>
        </w:rPr>
        <w:t xml:space="preserve">en el primer semestre </w:t>
      </w:r>
      <w:r>
        <w:rPr>
          <w:lang w:val="es-ES"/>
        </w:rPr>
        <w:t xml:space="preserve">con financiación europea a </w:t>
      </w:r>
      <w:r w:rsidR="000D3A57">
        <w:rPr>
          <w:lang w:val="es-ES"/>
        </w:rPr>
        <w:t xml:space="preserve">través de los fondos </w:t>
      </w:r>
      <w:proofErr w:type="spellStart"/>
      <w:r w:rsidR="000D3A57">
        <w:rPr>
          <w:lang w:val="es-ES"/>
        </w:rPr>
        <w:t>Next</w:t>
      </w:r>
      <w:proofErr w:type="spellEnd"/>
      <w:r w:rsidR="000D3A57">
        <w:rPr>
          <w:lang w:val="es-ES"/>
        </w:rPr>
        <w:t xml:space="preserve"> </w:t>
      </w:r>
      <w:proofErr w:type="spellStart"/>
      <w:r w:rsidR="000D3A57">
        <w:rPr>
          <w:lang w:val="es-ES"/>
        </w:rPr>
        <w:t>Gene</w:t>
      </w:r>
      <w:r>
        <w:rPr>
          <w:lang w:val="es-ES"/>
        </w:rPr>
        <w:t>ration</w:t>
      </w:r>
      <w:proofErr w:type="spellEnd"/>
      <w:r>
        <w:rPr>
          <w:lang w:val="es-ES"/>
        </w:rPr>
        <w:t xml:space="preserve">. </w:t>
      </w:r>
      <w:r w:rsidR="00735413">
        <w:rPr>
          <w:lang w:val="es-ES"/>
        </w:rPr>
        <w:t>Entre enero y</w:t>
      </w:r>
      <w:r>
        <w:rPr>
          <w:lang w:val="es-ES"/>
        </w:rPr>
        <w:t xml:space="preserve"> junio, la Comunidad ha movilizado casi 69 millones</w:t>
      </w:r>
      <w:r w:rsidR="00735413">
        <w:rPr>
          <w:lang w:val="es-ES"/>
        </w:rPr>
        <w:t xml:space="preserve"> de euros</w:t>
      </w:r>
      <w:r>
        <w:rPr>
          <w:lang w:val="es-ES"/>
        </w:rPr>
        <w:t xml:space="preserve">, lo que supone el 53% del montante total previsto para el conjunto del ejercicio, </w:t>
      </w:r>
      <w:r w:rsidR="000D3A57">
        <w:rPr>
          <w:lang w:val="es-ES"/>
        </w:rPr>
        <w:t>porcentaje</w:t>
      </w:r>
      <w:r>
        <w:rPr>
          <w:lang w:val="es-ES"/>
        </w:rPr>
        <w:t xml:space="preserve"> que corrobora el </w:t>
      </w:r>
      <w:r w:rsidR="000A3D31">
        <w:rPr>
          <w:lang w:val="es-ES"/>
        </w:rPr>
        <w:t xml:space="preserve">importante </w:t>
      </w:r>
      <w:r>
        <w:rPr>
          <w:lang w:val="es-ES"/>
        </w:rPr>
        <w:t xml:space="preserve">esfuerzo que está realizando la Administración autonómica para cumplir dos compromisos adquiridos </w:t>
      </w:r>
      <w:r w:rsidR="007E04E8">
        <w:rPr>
          <w:lang w:val="es-ES"/>
        </w:rPr>
        <w:t xml:space="preserve">en febrero </w:t>
      </w:r>
      <w:r>
        <w:rPr>
          <w:lang w:val="es-ES"/>
        </w:rPr>
        <w:t xml:space="preserve">con la sociedad riojana: alcanzar la velocidad de crucero este año y que los fondos lleguen de forma real a la economía de la región.  </w:t>
      </w:r>
    </w:p>
    <w:p w14:paraId="11CD8045" w14:textId="13BEA4EC" w:rsidR="000A3D31" w:rsidRDefault="000A3D31" w:rsidP="001542F7">
      <w:pPr>
        <w:pStyle w:val="CuerpodetextoNotadePrensa"/>
        <w:rPr>
          <w:lang w:val="es-ES"/>
        </w:rPr>
      </w:pPr>
    </w:p>
    <w:p w14:paraId="6CCC6868" w14:textId="0C325076" w:rsidR="00C90D54" w:rsidRDefault="000A3D31" w:rsidP="001542F7">
      <w:pPr>
        <w:pStyle w:val="CuerpodetextoNotadePrensa"/>
        <w:rPr>
          <w:lang w:val="es-ES"/>
        </w:rPr>
      </w:pPr>
      <w:r>
        <w:rPr>
          <w:lang w:val="es-ES"/>
        </w:rPr>
        <w:t>Según los datos de la Dirección General de Fondos y Relaciones con la Unión Europea</w:t>
      </w:r>
      <w:r w:rsidR="009516E5">
        <w:rPr>
          <w:lang w:val="es-ES"/>
        </w:rPr>
        <w:t>, el Gobierno de La Rioja ha licitado proyectos por un importe total de 68.962.805,26 euros</w:t>
      </w:r>
      <w:r w:rsidR="00A440B1">
        <w:rPr>
          <w:lang w:val="es-ES"/>
        </w:rPr>
        <w:t xml:space="preserve"> hasta junio</w:t>
      </w:r>
      <w:r w:rsidR="009516E5">
        <w:rPr>
          <w:lang w:val="es-ES"/>
        </w:rPr>
        <w:t xml:space="preserve">, lo que supone más de la mitad del objetivo establecido para el conjunto del ejercicio. La previsión </w:t>
      </w:r>
      <w:r w:rsidR="003D0D72">
        <w:rPr>
          <w:lang w:val="es-ES"/>
        </w:rPr>
        <w:t>es que hasta</w:t>
      </w:r>
      <w:r w:rsidR="009516E5">
        <w:rPr>
          <w:lang w:val="es-ES"/>
        </w:rPr>
        <w:t xml:space="preserve"> este </w:t>
      </w:r>
      <w:r w:rsidR="00735413">
        <w:rPr>
          <w:lang w:val="es-ES"/>
        </w:rPr>
        <w:t xml:space="preserve">mes de </w:t>
      </w:r>
      <w:r w:rsidR="009516E5">
        <w:rPr>
          <w:lang w:val="es-ES"/>
        </w:rPr>
        <w:t xml:space="preserve">julio se movilicen </w:t>
      </w:r>
      <w:r w:rsidR="005E6263">
        <w:rPr>
          <w:lang w:val="es-ES"/>
        </w:rPr>
        <w:t>otros 20 millones</w:t>
      </w:r>
      <w:r w:rsidR="009516E5">
        <w:rPr>
          <w:lang w:val="es-ES"/>
        </w:rPr>
        <w:t xml:space="preserve">, lo que elevará la ratio al 68,5% de la meta para </w:t>
      </w:r>
      <w:r w:rsidR="00C27133">
        <w:rPr>
          <w:lang w:val="es-ES"/>
        </w:rPr>
        <w:t>2024 establecida en 130 millones</w:t>
      </w:r>
      <w:r w:rsidR="009516E5">
        <w:rPr>
          <w:lang w:val="es-ES"/>
        </w:rPr>
        <w:t xml:space="preserve">. </w:t>
      </w:r>
      <w:r w:rsidR="00783AC9">
        <w:rPr>
          <w:lang w:val="es-ES"/>
        </w:rPr>
        <w:t xml:space="preserve">A continuación, se detalla la evolución intermensual </w:t>
      </w:r>
      <w:r w:rsidR="00C90D54">
        <w:rPr>
          <w:lang w:val="es-ES"/>
        </w:rPr>
        <w:t xml:space="preserve">acumulada </w:t>
      </w:r>
      <w:r w:rsidR="00783AC9">
        <w:rPr>
          <w:lang w:val="es-ES"/>
        </w:rPr>
        <w:t>que permit</w:t>
      </w:r>
      <w:r w:rsidR="00C90D54">
        <w:rPr>
          <w:lang w:val="es-ES"/>
        </w:rPr>
        <w:t>e</w:t>
      </w:r>
      <w:r w:rsidR="00783AC9">
        <w:rPr>
          <w:lang w:val="es-ES"/>
        </w:rPr>
        <w:t xml:space="preserve"> comprobar el impulso registrado </w:t>
      </w:r>
      <w:r w:rsidR="00F1212C">
        <w:rPr>
          <w:lang w:val="es-ES"/>
        </w:rPr>
        <w:t>p</w:t>
      </w:r>
      <w:r w:rsidR="00A440B1">
        <w:rPr>
          <w:lang w:val="es-ES"/>
        </w:rPr>
        <w:t>o</w:t>
      </w:r>
      <w:r w:rsidR="00F1212C">
        <w:rPr>
          <w:lang w:val="es-ES"/>
        </w:rPr>
        <w:t>r</w:t>
      </w:r>
      <w:r w:rsidR="00A440B1">
        <w:rPr>
          <w:lang w:val="es-ES"/>
        </w:rPr>
        <w:t xml:space="preserve"> </w:t>
      </w:r>
      <w:r w:rsidR="00783AC9">
        <w:rPr>
          <w:lang w:val="es-ES"/>
        </w:rPr>
        <w:t>los fondos</w:t>
      </w:r>
      <w:r w:rsidR="00C27133" w:rsidRPr="00C27133">
        <w:rPr>
          <w:lang w:val="es-ES"/>
        </w:rPr>
        <w:t xml:space="preserve"> </w:t>
      </w:r>
      <w:r w:rsidR="00C27133">
        <w:rPr>
          <w:lang w:val="es-ES"/>
        </w:rPr>
        <w:t>del Mecanismo de Recuperación y Resiliencia (MRR)-</w:t>
      </w:r>
      <w:proofErr w:type="spellStart"/>
      <w:r w:rsidR="00C27133">
        <w:rPr>
          <w:lang w:val="es-ES"/>
        </w:rPr>
        <w:t>Next</w:t>
      </w:r>
      <w:proofErr w:type="spellEnd"/>
      <w:r w:rsidR="00C27133">
        <w:rPr>
          <w:lang w:val="es-ES"/>
        </w:rPr>
        <w:t xml:space="preserve"> </w:t>
      </w:r>
      <w:proofErr w:type="spellStart"/>
      <w:r w:rsidR="00C27133">
        <w:rPr>
          <w:lang w:val="es-ES"/>
        </w:rPr>
        <w:t>Generation</w:t>
      </w:r>
      <w:proofErr w:type="spellEnd"/>
      <w:r w:rsidR="00C27133">
        <w:rPr>
          <w:lang w:val="es-ES"/>
        </w:rPr>
        <w:t xml:space="preserve"> EU, enmarcados en el Plan de Recuperación, Transformación y Resiliencia (PRTR)</w:t>
      </w:r>
      <w:r w:rsidR="00C90D54">
        <w:rPr>
          <w:lang w:val="es-ES"/>
        </w:rPr>
        <w:t>:</w:t>
      </w:r>
    </w:p>
    <w:p w14:paraId="1F32074B" w14:textId="77777777" w:rsidR="00C90D54" w:rsidRDefault="00C90D54" w:rsidP="001542F7">
      <w:pPr>
        <w:pStyle w:val="CuerpodetextoNotadePrensa"/>
        <w:rPr>
          <w:lang w:val="es-ES"/>
        </w:rPr>
      </w:pPr>
    </w:p>
    <w:p w14:paraId="1DAB3F0F" w14:textId="0DFC70BD" w:rsidR="004F2201" w:rsidRDefault="004F2201" w:rsidP="001542F7">
      <w:pPr>
        <w:pStyle w:val="CuerpodetextoNotadePrensa"/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 w:rsidR="002B7BCE">
        <w:rPr>
          <w:b/>
          <w:lang w:val="es-ES"/>
        </w:rPr>
        <w:t xml:space="preserve">         </w:t>
      </w:r>
      <w:r>
        <w:rPr>
          <w:b/>
          <w:lang w:val="es-ES"/>
        </w:rPr>
        <w:t>% sobre</w:t>
      </w:r>
    </w:p>
    <w:p w14:paraId="13C99AA6" w14:textId="287DB6E3" w:rsidR="000A3D31" w:rsidRPr="00AF0853" w:rsidRDefault="00C90D54" w:rsidP="001542F7">
      <w:pPr>
        <w:pStyle w:val="CuerpodetextoNotadePrensa"/>
        <w:rPr>
          <w:b/>
          <w:lang w:val="es-ES"/>
        </w:rPr>
      </w:pPr>
      <w:r w:rsidRPr="00AF0853">
        <w:rPr>
          <w:b/>
          <w:lang w:val="es-ES"/>
        </w:rPr>
        <w:t>Periodo</w:t>
      </w:r>
      <w:r w:rsidRPr="00AF0853">
        <w:rPr>
          <w:b/>
          <w:lang w:val="es-ES"/>
        </w:rPr>
        <w:tab/>
      </w:r>
      <w:r w:rsidRPr="00AF0853">
        <w:rPr>
          <w:b/>
          <w:lang w:val="es-ES"/>
        </w:rPr>
        <w:tab/>
      </w:r>
      <w:r w:rsidRPr="00AF0853">
        <w:rPr>
          <w:b/>
          <w:lang w:val="es-ES"/>
        </w:rPr>
        <w:tab/>
        <w:t xml:space="preserve">     </w:t>
      </w:r>
      <w:r w:rsidR="002B7BCE">
        <w:rPr>
          <w:b/>
          <w:lang w:val="es-ES"/>
        </w:rPr>
        <w:t xml:space="preserve"> </w:t>
      </w:r>
      <w:r w:rsidRPr="00AF0853">
        <w:rPr>
          <w:b/>
          <w:lang w:val="es-ES"/>
        </w:rPr>
        <w:t>Millones de euros</w:t>
      </w:r>
      <w:r w:rsidR="00783AC9" w:rsidRPr="00AF0853">
        <w:rPr>
          <w:b/>
          <w:lang w:val="es-ES"/>
        </w:rPr>
        <w:t xml:space="preserve"> </w:t>
      </w:r>
      <w:r w:rsidRPr="00AF0853">
        <w:rPr>
          <w:b/>
          <w:lang w:val="es-ES"/>
        </w:rPr>
        <w:tab/>
      </w:r>
      <w:r w:rsidRPr="00AF0853">
        <w:rPr>
          <w:b/>
          <w:lang w:val="es-ES"/>
        </w:rPr>
        <w:tab/>
      </w:r>
      <w:r w:rsidR="004F2201">
        <w:rPr>
          <w:b/>
          <w:lang w:val="es-ES"/>
        </w:rPr>
        <w:t xml:space="preserve">     </w:t>
      </w:r>
      <w:r w:rsidR="002B7BCE">
        <w:rPr>
          <w:b/>
          <w:lang w:val="es-ES"/>
        </w:rPr>
        <w:tab/>
        <w:t xml:space="preserve">    </w:t>
      </w:r>
      <w:r w:rsidRPr="00AF0853">
        <w:rPr>
          <w:b/>
          <w:lang w:val="es-ES"/>
        </w:rPr>
        <w:t>objetivo 2024</w:t>
      </w:r>
    </w:p>
    <w:p w14:paraId="4BAEA723" w14:textId="64F1FB16" w:rsidR="00AF0853" w:rsidRDefault="00AF0853" w:rsidP="001542F7">
      <w:pPr>
        <w:pStyle w:val="CuerpodetextoNotadePrensa"/>
        <w:rPr>
          <w:lang w:val="es-ES"/>
        </w:rPr>
      </w:pPr>
      <w:r>
        <w:rPr>
          <w:lang w:val="es-ES"/>
        </w:rPr>
        <w:t>Enero</w:t>
      </w:r>
      <w:r w:rsidR="002D4E88">
        <w:rPr>
          <w:lang w:val="es-ES"/>
        </w:rPr>
        <w:tab/>
      </w:r>
      <w:r w:rsidR="002D4E88">
        <w:rPr>
          <w:lang w:val="es-ES"/>
        </w:rPr>
        <w:tab/>
      </w:r>
      <w:r w:rsidR="002D4E88">
        <w:rPr>
          <w:lang w:val="es-ES"/>
        </w:rPr>
        <w:tab/>
      </w:r>
      <w:r w:rsidR="002D4E88">
        <w:rPr>
          <w:lang w:val="es-ES"/>
        </w:rPr>
        <w:tab/>
      </w:r>
      <w:r w:rsidR="002D4E88">
        <w:rPr>
          <w:lang w:val="es-ES"/>
        </w:rPr>
        <w:tab/>
        <w:t>4.342.746,42</w:t>
      </w:r>
      <w:r w:rsidR="002D4E88">
        <w:rPr>
          <w:lang w:val="es-ES"/>
        </w:rPr>
        <w:tab/>
      </w:r>
      <w:r w:rsidR="00862B6E">
        <w:rPr>
          <w:lang w:val="es-ES"/>
        </w:rPr>
        <w:tab/>
      </w:r>
      <w:r w:rsidR="00862B6E">
        <w:rPr>
          <w:lang w:val="es-ES"/>
        </w:rPr>
        <w:tab/>
      </w:r>
      <w:r w:rsidR="00862B6E">
        <w:rPr>
          <w:lang w:val="es-ES"/>
        </w:rPr>
        <w:tab/>
      </w:r>
      <w:r w:rsidR="00862B6E">
        <w:rPr>
          <w:lang w:val="es-ES"/>
        </w:rPr>
        <w:tab/>
      </w:r>
      <w:r w:rsidR="009125AA">
        <w:rPr>
          <w:lang w:val="es-ES"/>
        </w:rPr>
        <w:t xml:space="preserve">  </w:t>
      </w:r>
      <w:r w:rsidR="00862B6E">
        <w:rPr>
          <w:lang w:val="es-ES"/>
        </w:rPr>
        <w:t>3,3</w:t>
      </w:r>
      <w:r w:rsidR="009125AA">
        <w:rPr>
          <w:lang w:val="es-ES"/>
        </w:rPr>
        <w:t>4</w:t>
      </w:r>
      <w:r w:rsidR="00862B6E">
        <w:rPr>
          <w:lang w:val="es-ES"/>
        </w:rPr>
        <w:br/>
      </w:r>
      <w:r>
        <w:rPr>
          <w:lang w:val="es-ES"/>
        </w:rPr>
        <w:t>Febrero</w:t>
      </w:r>
      <w:r w:rsidR="002D4E88">
        <w:rPr>
          <w:lang w:val="es-ES"/>
        </w:rPr>
        <w:tab/>
      </w:r>
      <w:r w:rsidR="002D4E88">
        <w:rPr>
          <w:lang w:val="es-ES"/>
        </w:rPr>
        <w:tab/>
      </w:r>
      <w:r w:rsidR="002D4E88">
        <w:rPr>
          <w:lang w:val="es-ES"/>
        </w:rPr>
        <w:tab/>
        <w:t xml:space="preserve">         20.194.876,60</w:t>
      </w:r>
      <w:r w:rsidR="00E33A62">
        <w:rPr>
          <w:lang w:val="es-ES"/>
        </w:rPr>
        <w:tab/>
      </w:r>
      <w:r w:rsidR="00E33A62">
        <w:rPr>
          <w:lang w:val="es-ES"/>
        </w:rPr>
        <w:tab/>
      </w:r>
      <w:r w:rsidR="00E33A62">
        <w:rPr>
          <w:lang w:val="es-ES"/>
        </w:rPr>
        <w:tab/>
      </w:r>
      <w:r w:rsidR="00E33A62">
        <w:rPr>
          <w:lang w:val="es-ES"/>
        </w:rPr>
        <w:tab/>
      </w:r>
      <w:r w:rsidR="00E33A62">
        <w:rPr>
          <w:lang w:val="es-ES"/>
        </w:rPr>
        <w:tab/>
        <w:t>15,53</w:t>
      </w:r>
    </w:p>
    <w:p w14:paraId="43013062" w14:textId="265C815E" w:rsidR="00AF0853" w:rsidRDefault="00AF0853" w:rsidP="001542F7">
      <w:pPr>
        <w:pStyle w:val="CuerpodetextoNotadePrensa"/>
        <w:rPr>
          <w:lang w:val="es-ES"/>
        </w:rPr>
      </w:pPr>
      <w:r>
        <w:rPr>
          <w:lang w:val="es-ES"/>
        </w:rPr>
        <w:t>Marzo</w:t>
      </w:r>
      <w:r w:rsidR="00AC2904">
        <w:rPr>
          <w:lang w:val="es-ES"/>
        </w:rPr>
        <w:tab/>
      </w:r>
      <w:r w:rsidR="00AC2904">
        <w:rPr>
          <w:lang w:val="es-ES"/>
        </w:rPr>
        <w:tab/>
      </w:r>
      <w:r w:rsidR="00AC2904">
        <w:rPr>
          <w:lang w:val="es-ES"/>
        </w:rPr>
        <w:tab/>
      </w:r>
      <w:r w:rsidR="00AC2904">
        <w:rPr>
          <w:lang w:val="es-ES"/>
        </w:rPr>
        <w:tab/>
        <w:t xml:space="preserve">         27.903.429,41</w:t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  <w:t>21,46</w:t>
      </w:r>
      <w:r w:rsidR="00AC2904">
        <w:rPr>
          <w:lang w:val="es-ES"/>
        </w:rPr>
        <w:tab/>
      </w:r>
    </w:p>
    <w:p w14:paraId="1BB3DBB1" w14:textId="47D469B9" w:rsidR="00AF0853" w:rsidRDefault="00AF0853" w:rsidP="001542F7">
      <w:pPr>
        <w:pStyle w:val="CuerpodetextoNotadePrensa"/>
        <w:rPr>
          <w:lang w:val="es-ES"/>
        </w:rPr>
      </w:pPr>
      <w:r>
        <w:rPr>
          <w:lang w:val="es-ES"/>
        </w:rPr>
        <w:t>Abril</w:t>
      </w:r>
      <w:r w:rsidR="009E61D2">
        <w:rPr>
          <w:lang w:val="es-ES"/>
        </w:rPr>
        <w:tab/>
      </w:r>
      <w:r w:rsidR="009E61D2">
        <w:rPr>
          <w:lang w:val="es-ES"/>
        </w:rPr>
        <w:tab/>
      </w:r>
      <w:r w:rsidR="009E61D2">
        <w:rPr>
          <w:lang w:val="es-ES"/>
        </w:rPr>
        <w:tab/>
      </w:r>
      <w:r w:rsidR="009E61D2">
        <w:rPr>
          <w:lang w:val="es-ES"/>
        </w:rPr>
        <w:tab/>
        <w:t xml:space="preserve">         36.571.013,43</w:t>
      </w:r>
      <w:r w:rsidR="009E61D2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  <w:t>28,13</w:t>
      </w:r>
      <w:r>
        <w:rPr>
          <w:lang w:val="es-ES"/>
        </w:rPr>
        <w:br/>
        <w:t>Mayo</w:t>
      </w:r>
      <w:r w:rsidR="009E61D2">
        <w:rPr>
          <w:lang w:val="es-ES"/>
        </w:rPr>
        <w:tab/>
      </w:r>
      <w:r w:rsidR="009E61D2">
        <w:rPr>
          <w:lang w:val="es-ES"/>
        </w:rPr>
        <w:tab/>
      </w:r>
      <w:r w:rsidR="009E61D2">
        <w:rPr>
          <w:lang w:val="es-ES"/>
        </w:rPr>
        <w:tab/>
      </w:r>
      <w:r w:rsidR="009E61D2">
        <w:rPr>
          <w:lang w:val="es-ES"/>
        </w:rPr>
        <w:tab/>
        <w:t xml:space="preserve">         51.675.979,44</w:t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  <w:t>39,75</w:t>
      </w:r>
      <w:r w:rsidR="009E61D2">
        <w:rPr>
          <w:lang w:val="es-ES"/>
        </w:rPr>
        <w:tab/>
      </w:r>
    </w:p>
    <w:p w14:paraId="4B64B0D2" w14:textId="77777777" w:rsidR="00C27133" w:rsidRDefault="00AF0853" w:rsidP="001542F7">
      <w:pPr>
        <w:pStyle w:val="CuerpodetextoNotadePrensa"/>
        <w:rPr>
          <w:lang w:val="es-ES"/>
        </w:rPr>
      </w:pPr>
      <w:r>
        <w:rPr>
          <w:lang w:val="es-ES"/>
        </w:rPr>
        <w:t>Junio</w:t>
      </w:r>
      <w:r w:rsidR="009E61D2">
        <w:rPr>
          <w:lang w:val="es-ES"/>
        </w:rPr>
        <w:tab/>
      </w:r>
      <w:r w:rsidR="009E61D2">
        <w:rPr>
          <w:lang w:val="es-ES"/>
        </w:rPr>
        <w:tab/>
      </w:r>
      <w:r w:rsidR="009E61D2">
        <w:rPr>
          <w:lang w:val="es-ES"/>
        </w:rPr>
        <w:tab/>
      </w:r>
      <w:r w:rsidR="009E61D2">
        <w:rPr>
          <w:lang w:val="es-ES"/>
        </w:rPr>
        <w:tab/>
        <w:t xml:space="preserve">         68.962.805,26</w:t>
      </w:r>
      <w:r w:rsidR="009E61D2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</w:r>
      <w:r w:rsidR="00E420F9">
        <w:rPr>
          <w:lang w:val="es-ES"/>
        </w:rPr>
        <w:tab/>
        <w:t>53,04</w:t>
      </w:r>
      <w:r w:rsidR="004F2201">
        <w:rPr>
          <w:lang w:val="es-ES"/>
        </w:rPr>
        <w:tab/>
      </w:r>
    </w:p>
    <w:p w14:paraId="20977EF0" w14:textId="1333BD0B" w:rsidR="00355418" w:rsidRPr="0067326B" w:rsidRDefault="00355418" w:rsidP="00355418">
      <w:pPr>
        <w:pStyle w:val="CuerpodetextoNotadePrensa"/>
        <w:rPr>
          <w:lang w:val="es-ES"/>
        </w:rPr>
      </w:pPr>
      <w:r>
        <w:rPr>
          <w:lang w:val="es-ES"/>
        </w:rPr>
        <w:lastRenderedPageBreak/>
        <w:t>El Gobierno ha recordado que su primera decisión, tras escuchar las demandas del tejido empresarial y de los municipios de la comunidad, fue realizar un diagnóstico del desarrollo de los MR</w:t>
      </w:r>
      <w:r w:rsidR="0086239C">
        <w:rPr>
          <w:lang w:val="es-ES"/>
        </w:rPr>
        <w:t>R</w:t>
      </w:r>
      <w:r>
        <w:rPr>
          <w:lang w:val="es-ES"/>
        </w:rPr>
        <w:t>, que permitió detectar los problemas que han ralentizado su implementación</w:t>
      </w:r>
      <w:r w:rsidR="0086239C">
        <w:rPr>
          <w:lang w:val="es-ES"/>
        </w:rPr>
        <w:t>;</w:t>
      </w:r>
      <w:r w:rsidR="00B3600E">
        <w:rPr>
          <w:lang w:val="es-ES"/>
        </w:rPr>
        <w:t xml:space="preserve"> </w:t>
      </w:r>
      <w:r>
        <w:rPr>
          <w:lang w:val="es-ES"/>
        </w:rPr>
        <w:t>acabar con la confusión generada en la información prestada por el anterior Gobierno, que no fue transparente, y de</w:t>
      </w:r>
      <w:r w:rsidR="007E2B2F">
        <w:rPr>
          <w:lang w:val="es-ES"/>
        </w:rPr>
        <w:t>s</w:t>
      </w:r>
      <w:r>
        <w:rPr>
          <w:lang w:val="es-ES"/>
        </w:rPr>
        <w:t xml:space="preserve">cubrir </w:t>
      </w:r>
      <w:r w:rsidRPr="0067326B">
        <w:rPr>
          <w:color w:val="000000"/>
          <w:shd w:val="clear" w:color="auto" w:fill="FFFFFF"/>
          <w:lang w:val="es-ES"/>
        </w:rPr>
        <w:t>que los proyectos estratégicos diseñados bajo el paraguas del Plan de Transformación de La Rioja se financia</w:t>
      </w:r>
      <w:r>
        <w:rPr>
          <w:color w:val="000000"/>
          <w:shd w:val="clear" w:color="auto" w:fill="FFFFFF"/>
          <w:lang w:val="es-ES"/>
        </w:rPr>
        <w:t>ba</w:t>
      </w:r>
      <w:r w:rsidRPr="0067326B">
        <w:rPr>
          <w:color w:val="000000"/>
          <w:shd w:val="clear" w:color="auto" w:fill="FFFFFF"/>
          <w:lang w:val="es-ES"/>
        </w:rPr>
        <w:t xml:space="preserve">n </w:t>
      </w:r>
      <w:r w:rsidR="0086239C">
        <w:rPr>
          <w:color w:val="000000"/>
          <w:shd w:val="clear" w:color="auto" w:fill="FFFFFF"/>
          <w:lang w:val="es-ES"/>
        </w:rPr>
        <w:t>con fondos propios autonómicos</w:t>
      </w:r>
      <w:r>
        <w:rPr>
          <w:color w:val="000000"/>
          <w:shd w:val="clear" w:color="auto" w:fill="FFFFFF"/>
          <w:lang w:val="es-ES"/>
        </w:rPr>
        <w:t xml:space="preserve">. De hecho, la aportación de los PRTR </w:t>
      </w:r>
      <w:r w:rsidRPr="0067326B">
        <w:rPr>
          <w:color w:val="000000"/>
          <w:shd w:val="clear" w:color="auto" w:fill="FFFFFF"/>
          <w:lang w:val="es-ES"/>
        </w:rPr>
        <w:t>sólo es parcial para la Ciudad del Envase</w:t>
      </w:r>
      <w:r>
        <w:rPr>
          <w:color w:val="000000"/>
          <w:shd w:val="clear" w:color="auto" w:fill="FFFFFF"/>
          <w:lang w:val="es-ES"/>
        </w:rPr>
        <w:t xml:space="preserve"> (la inversión principal, consistente en la construcción del centro, no está financiada por fondos europeos),</w:t>
      </w:r>
      <w:r w:rsidRPr="0067326B">
        <w:rPr>
          <w:color w:val="000000"/>
          <w:shd w:val="clear" w:color="auto" w:fill="FFFFFF"/>
          <w:lang w:val="es-ES"/>
        </w:rPr>
        <w:t xml:space="preserve"> el Valle de la Lengua (en pleno proceso de redefinición) y la </w:t>
      </w:r>
      <w:proofErr w:type="spellStart"/>
      <w:r w:rsidRPr="0067326B">
        <w:rPr>
          <w:color w:val="000000"/>
          <w:shd w:val="clear" w:color="auto" w:fill="FFFFFF"/>
          <w:lang w:val="es-ES"/>
        </w:rPr>
        <w:t>Enorregión</w:t>
      </w:r>
      <w:proofErr w:type="spellEnd"/>
      <w:r w:rsidRPr="0067326B">
        <w:rPr>
          <w:color w:val="000000"/>
          <w:shd w:val="clear" w:color="auto" w:fill="FFFFFF"/>
          <w:lang w:val="es-ES"/>
        </w:rPr>
        <w:t>, no</w:t>
      </w:r>
      <w:r>
        <w:rPr>
          <w:color w:val="000000"/>
          <w:shd w:val="clear" w:color="auto" w:fill="FFFFFF"/>
          <w:lang w:val="es-ES"/>
        </w:rPr>
        <w:t xml:space="preserve"> así para el Territorio Digital</w:t>
      </w:r>
      <w:r w:rsidRPr="0067326B">
        <w:rPr>
          <w:color w:val="000000"/>
          <w:shd w:val="clear" w:color="auto" w:fill="FFFFFF"/>
          <w:lang w:val="es-ES"/>
        </w:rPr>
        <w:t>.</w:t>
      </w:r>
    </w:p>
    <w:p w14:paraId="729D6921" w14:textId="77777777" w:rsidR="00B3600E" w:rsidRDefault="00B3600E" w:rsidP="00355418">
      <w:pPr>
        <w:pStyle w:val="CuerpodetextoNotadePrensa"/>
        <w:rPr>
          <w:lang w:val="es-ES"/>
        </w:rPr>
      </w:pPr>
    </w:p>
    <w:p w14:paraId="69977037" w14:textId="4FECFFA3" w:rsidR="00B3600E" w:rsidRPr="00B3600E" w:rsidRDefault="00B3600E" w:rsidP="00355418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Proyectos </w:t>
      </w:r>
      <w:r w:rsidR="0086239C">
        <w:rPr>
          <w:b/>
          <w:lang w:val="es-ES"/>
        </w:rPr>
        <w:t>impulsados en el primer semestre</w:t>
      </w:r>
    </w:p>
    <w:p w14:paraId="4B439772" w14:textId="23766544" w:rsidR="00F15C74" w:rsidRDefault="00D4764C" w:rsidP="00F15C74">
      <w:pPr>
        <w:pStyle w:val="CuerpodetextoNotadePrensa"/>
        <w:rPr>
          <w:shd w:val="clear" w:color="auto" w:fill="FFFFFF"/>
          <w:lang w:val="es-ES"/>
        </w:rPr>
      </w:pPr>
      <w:r w:rsidRPr="00F15C74">
        <w:rPr>
          <w:lang w:val="es-ES"/>
        </w:rPr>
        <w:t>Dentro de las licitaciones destacan</w:t>
      </w:r>
      <w:r w:rsidR="00F15C74">
        <w:rPr>
          <w:lang w:val="es-ES" w:eastAsia="es-ES"/>
        </w:rPr>
        <w:t xml:space="preserve"> las correspondientes a</w:t>
      </w:r>
      <w:r w:rsidR="00F15C74" w:rsidRPr="00F15C74">
        <w:rPr>
          <w:lang w:val="es-ES" w:eastAsia="es-ES"/>
        </w:rPr>
        <w:t xml:space="preserve">l contrato </w:t>
      </w:r>
      <w:r w:rsidR="00F15C74">
        <w:rPr>
          <w:lang w:val="es-ES" w:eastAsia="es-ES"/>
        </w:rPr>
        <w:t xml:space="preserve">por 2,8 millones de euros) </w:t>
      </w:r>
      <w:r w:rsidR="00F15C74" w:rsidRPr="00F15C74">
        <w:rPr>
          <w:lang w:val="es-ES" w:eastAsia="es-ES"/>
        </w:rPr>
        <w:t xml:space="preserve">de los trabajos de construcción de la nueva escuela infantil de primer ciclo (0 a 3 años) de </w:t>
      </w:r>
      <w:proofErr w:type="spellStart"/>
      <w:r w:rsidR="00F15C74" w:rsidRPr="00F15C74">
        <w:rPr>
          <w:lang w:val="es-ES" w:eastAsia="es-ES"/>
        </w:rPr>
        <w:t>Aldeanueva</w:t>
      </w:r>
      <w:proofErr w:type="spellEnd"/>
      <w:r w:rsidR="00F15C74" w:rsidRPr="00F15C74">
        <w:rPr>
          <w:lang w:val="es-ES" w:eastAsia="es-ES"/>
        </w:rPr>
        <w:t xml:space="preserve"> de Ebro</w:t>
      </w:r>
      <w:r w:rsidR="00F15C74">
        <w:rPr>
          <w:lang w:val="es-ES" w:eastAsia="es-ES"/>
        </w:rPr>
        <w:t xml:space="preserve"> (con</w:t>
      </w:r>
      <w:r w:rsidR="00F15C74" w:rsidRPr="00F15C74">
        <w:rPr>
          <w:rFonts w:eastAsia="Times New Roman"/>
          <w:lang w:val="es-ES" w:eastAsia="es-ES"/>
        </w:rPr>
        <w:t xml:space="preserve"> 74 plazas </w:t>
      </w:r>
      <w:r w:rsidR="00F15C74">
        <w:rPr>
          <w:rFonts w:eastAsia="Times New Roman"/>
          <w:lang w:val="es-ES" w:eastAsia="es-ES"/>
        </w:rPr>
        <w:t>se estima que</w:t>
      </w:r>
      <w:r w:rsidR="00F15C74" w:rsidRPr="00F15C74">
        <w:rPr>
          <w:rFonts w:eastAsia="Times New Roman"/>
          <w:lang w:val="es-ES" w:eastAsia="es-ES"/>
        </w:rPr>
        <w:t xml:space="preserve"> entre en servicio en el curso </w:t>
      </w:r>
      <w:r w:rsidR="00F15C74">
        <w:rPr>
          <w:rFonts w:eastAsia="Times New Roman"/>
          <w:lang w:val="es-ES" w:eastAsia="es-ES"/>
        </w:rPr>
        <w:t>2025-2026)</w:t>
      </w:r>
      <w:r w:rsidR="0086239C">
        <w:rPr>
          <w:rFonts w:eastAsia="Times New Roman"/>
          <w:lang w:val="es-ES" w:eastAsia="es-ES"/>
        </w:rPr>
        <w:t>,</w:t>
      </w:r>
      <w:r w:rsidR="00F15C74">
        <w:rPr>
          <w:rFonts w:eastAsia="Times New Roman"/>
          <w:lang w:val="es-ES" w:eastAsia="es-ES"/>
        </w:rPr>
        <w:t xml:space="preserve"> </w:t>
      </w:r>
      <w:r w:rsidR="00E27AC2">
        <w:rPr>
          <w:rFonts w:eastAsia="Times New Roman"/>
          <w:lang w:val="es-ES" w:eastAsia="es-ES"/>
        </w:rPr>
        <w:t>l</w:t>
      </w:r>
      <w:r w:rsidR="006C1A42">
        <w:rPr>
          <w:rFonts w:eastAsia="Times New Roman"/>
          <w:lang w:val="es-ES" w:eastAsia="es-ES"/>
        </w:rPr>
        <w:t>as obras</w:t>
      </w:r>
      <w:r w:rsidR="00E27AC2">
        <w:rPr>
          <w:rFonts w:eastAsia="Times New Roman"/>
          <w:lang w:val="es-ES" w:eastAsia="es-ES"/>
        </w:rPr>
        <w:t xml:space="preserve"> de</w:t>
      </w:r>
      <w:r w:rsidR="00E27AC2" w:rsidRPr="00E27AC2">
        <w:rPr>
          <w:rFonts w:eastAsia="Times New Roman"/>
          <w:lang w:val="es-ES" w:eastAsia="es-ES"/>
        </w:rPr>
        <w:t xml:space="preserve"> </w:t>
      </w:r>
      <w:r w:rsidR="00E27AC2" w:rsidRPr="00E27AC2">
        <w:rPr>
          <w:shd w:val="clear" w:color="auto" w:fill="FFFFFF"/>
          <w:lang w:val="es-ES"/>
        </w:rPr>
        <w:t xml:space="preserve">la rehabilitación de la Estación Enológica de Haro </w:t>
      </w:r>
      <w:r w:rsidR="006C1A42">
        <w:rPr>
          <w:shd w:val="clear" w:color="auto" w:fill="FFFFFF"/>
          <w:lang w:val="es-ES"/>
        </w:rPr>
        <w:t>(más de 8 millones de euros)</w:t>
      </w:r>
      <w:r w:rsidR="0086239C">
        <w:rPr>
          <w:shd w:val="clear" w:color="auto" w:fill="FFFFFF"/>
          <w:lang w:val="es-ES"/>
        </w:rPr>
        <w:t xml:space="preserve"> y</w:t>
      </w:r>
      <w:r w:rsidR="009258B8">
        <w:rPr>
          <w:shd w:val="clear" w:color="auto" w:fill="FFFFFF"/>
          <w:lang w:val="es-ES"/>
        </w:rPr>
        <w:t xml:space="preserve"> los convenios para el desarrollo de diferentes Planes de Sostenibilidad Turística en Destino (PSTD), caso de los firmados con el Ayuntamiento de Haro (2,4 millones) y la Mancomunidad de</w:t>
      </w:r>
      <w:r w:rsidR="002616D0">
        <w:rPr>
          <w:shd w:val="clear" w:color="auto" w:fill="FFFFFF"/>
          <w:lang w:val="es-ES"/>
        </w:rPr>
        <w:t xml:space="preserve"> los pueblos del </w:t>
      </w:r>
      <w:proofErr w:type="spellStart"/>
      <w:r w:rsidR="009258B8">
        <w:rPr>
          <w:shd w:val="clear" w:color="auto" w:fill="FFFFFF"/>
          <w:lang w:val="es-ES"/>
        </w:rPr>
        <w:t>Mo</w:t>
      </w:r>
      <w:r w:rsidR="002616D0">
        <w:rPr>
          <w:shd w:val="clear" w:color="auto" w:fill="FFFFFF"/>
          <w:lang w:val="es-ES"/>
        </w:rPr>
        <w:t>n</w:t>
      </w:r>
      <w:r w:rsidR="009258B8">
        <w:rPr>
          <w:shd w:val="clear" w:color="auto" w:fill="FFFFFF"/>
          <w:lang w:val="es-ES"/>
        </w:rPr>
        <w:t>calvillo</w:t>
      </w:r>
      <w:proofErr w:type="spellEnd"/>
      <w:r w:rsidR="009258B8">
        <w:rPr>
          <w:shd w:val="clear" w:color="auto" w:fill="FFFFFF"/>
          <w:lang w:val="es-ES"/>
        </w:rPr>
        <w:t xml:space="preserve"> (2 millones)</w:t>
      </w:r>
      <w:r w:rsidR="008036DC">
        <w:rPr>
          <w:shd w:val="clear" w:color="auto" w:fill="FFFFFF"/>
          <w:lang w:val="es-ES"/>
        </w:rPr>
        <w:t>.</w:t>
      </w:r>
    </w:p>
    <w:p w14:paraId="22CD85A8" w14:textId="418D4BA8" w:rsidR="008036DC" w:rsidRDefault="008036DC" w:rsidP="00F15C74">
      <w:pPr>
        <w:pStyle w:val="CuerpodetextoNotadePrensa"/>
        <w:rPr>
          <w:shd w:val="clear" w:color="auto" w:fill="FFFFFF"/>
          <w:lang w:val="es-ES"/>
        </w:rPr>
      </w:pPr>
    </w:p>
    <w:p w14:paraId="5FDCA620" w14:textId="3D2059D7" w:rsidR="00B0498B" w:rsidRPr="00E6514E" w:rsidRDefault="00D415A6" w:rsidP="00F15C74">
      <w:pPr>
        <w:pStyle w:val="CuerpodetextoNotadePrensa"/>
        <w:rPr>
          <w:shd w:val="clear" w:color="auto" w:fill="FFFFFF"/>
          <w:lang w:val="es-ES"/>
        </w:rPr>
      </w:pPr>
      <w:r>
        <w:rPr>
          <w:shd w:val="clear" w:color="auto" w:fill="FFFFFF"/>
          <w:lang w:val="es-ES"/>
        </w:rPr>
        <w:t>Otras iniciativas relevantes tiene</w:t>
      </w:r>
      <w:r w:rsidR="00B53BD4">
        <w:rPr>
          <w:shd w:val="clear" w:color="auto" w:fill="FFFFFF"/>
          <w:lang w:val="es-ES"/>
        </w:rPr>
        <w:t xml:space="preserve">n que ver con las políticas sociales, </w:t>
      </w:r>
      <w:r w:rsidR="00B0498B">
        <w:rPr>
          <w:shd w:val="clear" w:color="auto" w:fill="FFFFFF"/>
          <w:lang w:val="es-ES"/>
        </w:rPr>
        <w:t>tales como</w:t>
      </w:r>
      <w:r w:rsidR="00B53BD4">
        <w:rPr>
          <w:shd w:val="clear" w:color="auto" w:fill="FFFFFF"/>
          <w:lang w:val="es-ES"/>
        </w:rPr>
        <w:t xml:space="preserve"> la construcción</w:t>
      </w:r>
      <w:r>
        <w:rPr>
          <w:shd w:val="clear" w:color="auto" w:fill="FFFFFF"/>
          <w:lang w:val="es-ES"/>
        </w:rPr>
        <w:t xml:space="preserve"> de un centro de día para personas ma</w:t>
      </w:r>
      <w:r w:rsidR="00B53BD4">
        <w:rPr>
          <w:shd w:val="clear" w:color="auto" w:fill="FFFFFF"/>
          <w:lang w:val="es-ES"/>
        </w:rPr>
        <w:t>yor</w:t>
      </w:r>
      <w:r w:rsidR="0086239C">
        <w:rPr>
          <w:shd w:val="clear" w:color="auto" w:fill="FFFFFF"/>
          <w:lang w:val="es-ES"/>
        </w:rPr>
        <w:t>es</w:t>
      </w:r>
      <w:r w:rsidR="00B53BD4">
        <w:rPr>
          <w:shd w:val="clear" w:color="auto" w:fill="FFFFFF"/>
          <w:lang w:val="es-ES"/>
        </w:rPr>
        <w:t xml:space="preserve"> en Torrecilla en Cameros (</w:t>
      </w:r>
      <w:r w:rsidR="00B53BD4" w:rsidRPr="00732F2A">
        <w:rPr>
          <w:color w:val="auto"/>
          <w:shd w:val="clear" w:color="auto" w:fill="FFFFFF"/>
          <w:lang w:val="es-ES"/>
        </w:rPr>
        <w:t>9,7 millones</w:t>
      </w:r>
      <w:r w:rsidR="00732F2A">
        <w:rPr>
          <w:color w:val="auto"/>
          <w:shd w:val="clear" w:color="auto" w:fill="FFFFFF"/>
          <w:lang w:val="es-ES"/>
        </w:rPr>
        <w:t xml:space="preserve"> de euros</w:t>
      </w:r>
      <w:r w:rsidR="00B53BD4">
        <w:rPr>
          <w:shd w:val="clear" w:color="auto" w:fill="FFFFFF"/>
          <w:lang w:val="es-ES"/>
        </w:rPr>
        <w:t xml:space="preserve">) </w:t>
      </w:r>
      <w:r w:rsidR="00B0498B">
        <w:rPr>
          <w:shd w:val="clear" w:color="auto" w:fill="FFFFFF"/>
          <w:lang w:val="es-ES"/>
        </w:rPr>
        <w:t xml:space="preserve">y de un centro </w:t>
      </w:r>
      <w:r w:rsidR="00586970">
        <w:rPr>
          <w:shd w:val="clear" w:color="auto" w:fill="FFFFFF"/>
          <w:lang w:val="es-ES"/>
        </w:rPr>
        <w:t xml:space="preserve">de participación activa y centro </w:t>
      </w:r>
      <w:r w:rsidR="00B0498B">
        <w:rPr>
          <w:shd w:val="clear" w:color="auto" w:fill="FFFFFF"/>
          <w:lang w:val="es-ES"/>
        </w:rPr>
        <w:t>de día en Haro (5,7 millones)</w:t>
      </w:r>
      <w:r w:rsidR="00586970">
        <w:rPr>
          <w:shd w:val="clear" w:color="auto" w:fill="FFFFFF"/>
          <w:lang w:val="es-ES"/>
        </w:rPr>
        <w:t>.</w:t>
      </w:r>
      <w:r w:rsidR="00986B7A">
        <w:rPr>
          <w:shd w:val="clear" w:color="auto" w:fill="FFFFFF"/>
          <w:lang w:val="es-ES"/>
        </w:rPr>
        <w:t xml:space="preserve"> En cuanto al área educativa, destaca los 4,2 millones de euros destinados a la digitalización de las aulas en los centros educativos sostenidos con fondos públicos.</w:t>
      </w:r>
      <w:r w:rsidR="00E6514E">
        <w:rPr>
          <w:shd w:val="clear" w:color="auto" w:fill="FFFFFF"/>
          <w:lang w:val="es-ES"/>
        </w:rPr>
        <w:t xml:space="preserve"> Y en Política local, el apoyo financiero para </w:t>
      </w:r>
      <w:r w:rsidR="00E6514E" w:rsidRPr="00E6514E">
        <w:rPr>
          <w:shd w:val="clear" w:color="auto" w:fill="FFFFFF"/>
          <w:lang w:val="es-ES"/>
        </w:rPr>
        <w:t>32 viviendas energéticamente eficientes de protección pública</w:t>
      </w:r>
      <w:r w:rsidR="00E6514E" w:rsidRPr="00E6514E">
        <w:rPr>
          <w:rFonts w:ascii="Helvetica" w:hAnsi="Helvetica"/>
          <w:sz w:val="25"/>
          <w:szCs w:val="25"/>
          <w:shd w:val="clear" w:color="auto" w:fill="FFFFFF"/>
          <w:lang w:val="es-ES"/>
        </w:rPr>
        <w:t> </w:t>
      </w:r>
      <w:r w:rsidR="00E6514E" w:rsidRPr="00E6514E">
        <w:rPr>
          <w:shd w:val="clear" w:color="auto" w:fill="FFFFFF"/>
          <w:lang w:val="es-ES"/>
        </w:rPr>
        <w:t xml:space="preserve">en régimen de alquiler asequible en Calahorra y </w:t>
      </w:r>
      <w:r w:rsidR="0086239C">
        <w:rPr>
          <w:shd w:val="clear" w:color="auto" w:fill="FFFFFF"/>
          <w:lang w:val="es-ES"/>
        </w:rPr>
        <w:t>T</w:t>
      </w:r>
      <w:r w:rsidR="00E6514E" w:rsidRPr="00E6514E">
        <w:rPr>
          <w:shd w:val="clear" w:color="auto" w:fill="FFFFFF"/>
          <w:lang w:val="es-ES"/>
        </w:rPr>
        <w:t>orrecilla en Came</w:t>
      </w:r>
      <w:r w:rsidR="0086239C">
        <w:rPr>
          <w:shd w:val="clear" w:color="auto" w:fill="FFFFFF"/>
          <w:lang w:val="es-ES"/>
        </w:rPr>
        <w:t>r</w:t>
      </w:r>
      <w:r w:rsidR="00E6514E" w:rsidRPr="00E6514E">
        <w:rPr>
          <w:shd w:val="clear" w:color="auto" w:fill="FFFFFF"/>
          <w:lang w:val="es-ES"/>
        </w:rPr>
        <w:t>os por valor de 3,9 millones de euros</w:t>
      </w:r>
      <w:r w:rsidR="00E6514E">
        <w:rPr>
          <w:shd w:val="clear" w:color="auto" w:fill="FFFFFF"/>
          <w:lang w:val="es-ES"/>
        </w:rPr>
        <w:t>.</w:t>
      </w:r>
    </w:p>
    <w:p w14:paraId="7DE42D61" w14:textId="7ACEE2BF" w:rsidR="0011064E" w:rsidRDefault="0011064E" w:rsidP="00F15C74">
      <w:pPr>
        <w:pStyle w:val="CuerpodetextoNotadePrensa"/>
        <w:rPr>
          <w:shd w:val="clear" w:color="auto" w:fill="FFFFFF"/>
          <w:lang w:val="es-ES"/>
        </w:rPr>
      </w:pPr>
    </w:p>
    <w:p w14:paraId="6DDDA774" w14:textId="6BA9D247" w:rsidR="0011064E" w:rsidRPr="000D7A6A" w:rsidRDefault="000D7A6A" w:rsidP="00F15C74">
      <w:pPr>
        <w:pStyle w:val="CuerpodetextoNotadePrensa"/>
        <w:rPr>
          <w:shd w:val="clear" w:color="auto" w:fill="FFFFFF"/>
          <w:lang w:val="es-ES"/>
        </w:rPr>
      </w:pPr>
      <w:r>
        <w:rPr>
          <w:shd w:val="clear" w:color="auto" w:fill="FFFFFF"/>
          <w:lang w:val="es-ES"/>
        </w:rPr>
        <w:t xml:space="preserve">En este periodo también han salido adelante las inversiones para </w:t>
      </w:r>
      <w:r w:rsidR="0011064E">
        <w:rPr>
          <w:shd w:val="clear" w:color="auto" w:fill="FFFFFF"/>
          <w:lang w:val="es-ES"/>
        </w:rPr>
        <w:t>las</w:t>
      </w:r>
      <w:r w:rsidR="0011064E" w:rsidRPr="0011064E">
        <w:rPr>
          <w:shd w:val="clear" w:color="auto" w:fill="FFFFFF"/>
          <w:lang w:val="es-ES"/>
        </w:rPr>
        <w:t xml:space="preserve"> obras de mejora del Centro de Tecnificación Deportiva ‘Javier </w:t>
      </w:r>
      <w:proofErr w:type="spellStart"/>
      <w:r w:rsidR="0011064E" w:rsidRPr="0011064E">
        <w:rPr>
          <w:shd w:val="clear" w:color="auto" w:fill="FFFFFF"/>
          <w:lang w:val="es-ES"/>
        </w:rPr>
        <w:t>Adarraga</w:t>
      </w:r>
      <w:proofErr w:type="spellEnd"/>
      <w:r w:rsidR="0011064E" w:rsidRPr="0011064E">
        <w:rPr>
          <w:shd w:val="clear" w:color="auto" w:fill="FFFFFF"/>
          <w:lang w:val="es-ES"/>
        </w:rPr>
        <w:t xml:space="preserve">’ </w:t>
      </w:r>
      <w:r>
        <w:rPr>
          <w:shd w:val="clear" w:color="auto" w:fill="FFFFFF"/>
          <w:lang w:val="es-ES"/>
        </w:rPr>
        <w:t>(</w:t>
      </w:r>
      <w:r w:rsidR="0011064E">
        <w:rPr>
          <w:shd w:val="clear" w:color="auto" w:fill="FFFFFF"/>
          <w:lang w:val="es-ES"/>
        </w:rPr>
        <w:t>casi 2,2 millones de euros</w:t>
      </w:r>
      <w:r w:rsidR="0091385A">
        <w:rPr>
          <w:shd w:val="clear" w:color="auto" w:fill="FFFFFF"/>
          <w:lang w:val="es-ES"/>
        </w:rPr>
        <w:t>) y</w:t>
      </w:r>
      <w:r>
        <w:rPr>
          <w:shd w:val="clear" w:color="auto" w:fill="FFFFFF"/>
          <w:lang w:val="es-ES"/>
        </w:rPr>
        <w:t xml:space="preserve"> la </w:t>
      </w:r>
      <w:r w:rsidRPr="000D7A6A">
        <w:rPr>
          <w:shd w:val="clear" w:color="auto" w:fill="FFFFFF"/>
          <w:lang w:val="es-ES"/>
        </w:rPr>
        <w:t>puesta en marcha de un sistema central de gestión para el transporte público de La Rioja y para el diseño de una tarjeta de transporte</w:t>
      </w:r>
      <w:r w:rsidR="00986B7A">
        <w:rPr>
          <w:shd w:val="clear" w:color="auto" w:fill="FFFFFF"/>
          <w:lang w:val="es-ES"/>
        </w:rPr>
        <w:t xml:space="preserve"> (más de 900.000 euros)</w:t>
      </w:r>
      <w:r w:rsidR="0091385A">
        <w:rPr>
          <w:shd w:val="clear" w:color="auto" w:fill="FFFFFF"/>
          <w:lang w:val="es-ES"/>
        </w:rPr>
        <w:t>.</w:t>
      </w:r>
    </w:p>
    <w:p w14:paraId="13593356" w14:textId="77777777" w:rsidR="00B0498B" w:rsidRDefault="00B0498B" w:rsidP="00F15C74">
      <w:pPr>
        <w:pStyle w:val="CuerpodetextoNotadePrensa"/>
        <w:rPr>
          <w:shd w:val="clear" w:color="auto" w:fill="FFFFFF"/>
          <w:lang w:val="es-ES"/>
        </w:rPr>
      </w:pPr>
    </w:p>
    <w:p w14:paraId="7CB6F1D1" w14:textId="70FC5158" w:rsidR="00261510" w:rsidRPr="0031132B" w:rsidRDefault="0086239C" w:rsidP="00B723BA">
      <w:pPr>
        <w:pStyle w:val="CuerpodetextoNotadePrensa"/>
        <w:spacing w:before="240"/>
        <w:rPr>
          <w:lang w:val="es-ES"/>
        </w:rPr>
      </w:pPr>
      <w:r>
        <w:rPr>
          <w:lang w:val="es-ES"/>
        </w:rPr>
        <w:t>Otras iniciativas tienen que ver con el</w:t>
      </w:r>
      <w:r w:rsidR="00D4764C">
        <w:rPr>
          <w:lang w:val="es-ES"/>
        </w:rPr>
        <w:t xml:space="preserve"> </w:t>
      </w:r>
      <w:r w:rsidR="00D4764C" w:rsidRPr="00083E17">
        <w:rPr>
          <w:lang w:val="es-ES"/>
        </w:rPr>
        <w:t xml:space="preserve">alumbrado </w:t>
      </w:r>
      <w:r>
        <w:rPr>
          <w:lang w:val="es-ES"/>
        </w:rPr>
        <w:t>público,</w:t>
      </w:r>
      <w:r w:rsidR="00D4764C">
        <w:rPr>
          <w:lang w:val="es-ES"/>
        </w:rPr>
        <w:t xml:space="preserve"> las ví</w:t>
      </w:r>
      <w:r>
        <w:rPr>
          <w:lang w:val="es-ES"/>
        </w:rPr>
        <w:t xml:space="preserve">as verdes, </w:t>
      </w:r>
      <w:r w:rsidRPr="00FE5CC1">
        <w:rPr>
          <w:lang w:val="es-ES"/>
        </w:rPr>
        <w:t>la plataforma agroali</w:t>
      </w:r>
      <w:r>
        <w:rPr>
          <w:lang w:val="es-ES"/>
        </w:rPr>
        <w:t xml:space="preserve">mentaria en red y </w:t>
      </w:r>
      <w:r w:rsidRPr="00FE5CC1">
        <w:rPr>
          <w:lang w:val="es-ES"/>
        </w:rPr>
        <w:t xml:space="preserve">el </w:t>
      </w:r>
      <w:proofErr w:type="spellStart"/>
      <w:r w:rsidRPr="00FE5CC1">
        <w:rPr>
          <w:lang w:val="es-ES"/>
        </w:rPr>
        <w:t>Tech</w:t>
      </w:r>
      <w:proofErr w:type="spellEnd"/>
      <w:r w:rsidR="00F1212C">
        <w:rPr>
          <w:lang w:val="es-ES"/>
        </w:rPr>
        <w:t xml:space="preserve"> </w:t>
      </w:r>
      <w:proofErr w:type="spellStart"/>
      <w:r w:rsidR="00F1212C">
        <w:rPr>
          <w:lang w:val="es-ES"/>
        </w:rPr>
        <w:t>F</w:t>
      </w:r>
      <w:r w:rsidRPr="00FE5CC1">
        <w:rPr>
          <w:lang w:val="es-ES"/>
        </w:rPr>
        <w:t>a</w:t>
      </w:r>
      <w:r w:rsidR="00F1212C">
        <w:rPr>
          <w:lang w:val="es-ES"/>
        </w:rPr>
        <w:t>bL</w:t>
      </w:r>
      <w:r w:rsidRPr="00FE5CC1">
        <w:rPr>
          <w:lang w:val="es-ES"/>
        </w:rPr>
        <w:t>ab</w:t>
      </w:r>
      <w:proofErr w:type="spellEnd"/>
      <w:r w:rsidR="00286456">
        <w:rPr>
          <w:lang w:val="es-ES"/>
        </w:rPr>
        <w:t xml:space="preserve"> </w:t>
      </w:r>
      <w:r>
        <w:rPr>
          <w:lang w:val="es-ES"/>
        </w:rPr>
        <w:t xml:space="preserve">que por sí solo, moviliza </w:t>
      </w:r>
      <w:r w:rsidR="00286456">
        <w:rPr>
          <w:lang w:val="es-ES"/>
        </w:rPr>
        <w:t xml:space="preserve">11,7 </w:t>
      </w:r>
      <w:r w:rsidRPr="00FE5CC1">
        <w:rPr>
          <w:lang w:val="es-ES"/>
        </w:rPr>
        <w:t>millones</w:t>
      </w:r>
      <w:r>
        <w:rPr>
          <w:lang w:val="es-ES"/>
        </w:rPr>
        <w:t xml:space="preserve"> de euros</w:t>
      </w:r>
      <w:r w:rsidR="00286456">
        <w:rPr>
          <w:lang w:val="es-ES"/>
        </w:rPr>
        <w:t xml:space="preserve"> para</w:t>
      </w:r>
      <w:r w:rsidR="00286456" w:rsidRPr="00286456">
        <w:rPr>
          <w:lang w:val="es-ES"/>
        </w:rPr>
        <w:t xml:space="preserve"> pre-acelerar tecnologías emergentes en ámbitos como la salud o el sector agroalimentario.</w:t>
      </w:r>
      <w:bookmarkStart w:id="2" w:name="_GoBack"/>
      <w:bookmarkEnd w:id="2"/>
    </w:p>
    <w:bookmarkEnd w:id="1"/>
    <w:p w14:paraId="62FB4710" w14:textId="77777777" w:rsidR="006E7FE0" w:rsidRPr="0031132B" w:rsidRDefault="006E7FE0" w:rsidP="006E7FE0">
      <w:pPr>
        <w:tabs>
          <w:tab w:val="left" w:pos="6293"/>
        </w:tabs>
      </w:pPr>
    </w:p>
    <w:sectPr w:rsidR="006E7FE0" w:rsidRPr="0031132B" w:rsidSect="006E7FE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5" w:right="1440" w:bottom="2748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0CA4A" w14:textId="77777777" w:rsidR="0064670D" w:rsidRDefault="0064670D" w:rsidP="0069392B">
      <w:r>
        <w:separator/>
      </w:r>
    </w:p>
  </w:endnote>
  <w:endnote w:type="continuationSeparator" w:id="0">
    <w:p w14:paraId="3936DEC4" w14:textId="77777777" w:rsidR="0064670D" w:rsidRDefault="0064670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3DBC41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08635"/>
          <wp:effectExtent l="0" t="0" r="0" b="0"/>
          <wp:wrapNone/>
          <wp:docPr id="1753841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4C5B1E36">
          <wp:simplePos x="0" y="0"/>
          <wp:positionH relativeFrom="column">
            <wp:posOffset>0</wp:posOffset>
          </wp:positionH>
          <wp:positionV relativeFrom="paragraph">
            <wp:posOffset>197062</wp:posOffset>
          </wp:positionV>
          <wp:extent cx="5731510" cy="508635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7BD5B" w14:textId="77777777" w:rsidR="0064670D" w:rsidRDefault="0064670D" w:rsidP="0069392B">
      <w:r>
        <w:separator/>
      </w:r>
    </w:p>
  </w:footnote>
  <w:footnote w:type="continuationSeparator" w:id="0">
    <w:p w14:paraId="7720E3AA" w14:textId="77777777" w:rsidR="0064670D" w:rsidRDefault="0064670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2BAA07E2" w:rsidR="006E7FE0" w:rsidRDefault="00772388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51127736">
              <wp:simplePos x="0" y="0"/>
              <wp:positionH relativeFrom="column">
                <wp:posOffset>3173005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49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Cd9zPP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6B8A8416">
              <wp:simplePos x="0" y="0"/>
              <wp:positionH relativeFrom="column">
                <wp:posOffset>37465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2.9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6E708C93">
              <wp:simplePos x="0" y="0"/>
              <wp:positionH relativeFrom="column">
                <wp:posOffset>37647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2.9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3C1B2393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03783515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07050F93" w:rsidR="00A6238F" w:rsidRDefault="00772388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39EEDA9D">
              <wp:simplePos x="0" y="0"/>
              <wp:positionH relativeFrom="column">
                <wp:posOffset>3133906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6.7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OAoms7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4FF45D8F">
              <wp:simplePos x="0" y="0"/>
              <wp:positionH relativeFrom="column">
                <wp:posOffset>-1905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-.1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DeT6jbdAAAABw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E02A53C">
              <wp:simplePos x="0" y="0"/>
              <wp:positionH relativeFrom="column">
                <wp:posOffset>-1542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-.1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fR/Wot0AAAAHAQAADwAAAGRycy9k&#10;b3ducmV2LnhtbEyPMU/DMBSEdyT+g/WQ2FoHR6EoxKlQUcWAGFpAYnTjRxwRP0e2m7r/HjPR8XSn&#10;u++adbIjm9GHwZGEu2UBDKlzeqBewsf7dvEALERFWo2OUMIZA6zb66tG1dqdaIfzPvYsl1ColQQT&#10;41RzHjqDVoWlm5Cy9+28VTFL33Pt1SmX25GLorjnVg2UF4yacGOw+9kfrYTPzbR9TV9Gvc2VfnkW&#10;q93Zd0nK25v09AgsYor/YfjDz+jQZqaDO5IObJSwEDkoQZQrYNkuqzJfO0ioKgG8bfglf/sL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fR/Wot0AAAAH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A3D31"/>
    <w:rsid w:val="000D3A57"/>
    <w:rsid w:val="000D7A6A"/>
    <w:rsid w:val="000F3F3C"/>
    <w:rsid w:val="00100590"/>
    <w:rsid w:val="0011064E"/>
    <w:rsid w:val="001542F7"/>
    <w:rsid w:val="0017566C"/>
    <w:rsid w:val="0018459D"/>
    <w:rsid w:val="001D5774"/>
    <w:rsid w:val="00240D3F"/>
    <w:rsid w:val="00250CDB"/>
    <w:rsid w:val="00261510"/>
    <w:rsid w:val="002616D0"/>
    <w:rsid w:val="00286456"/>
    <w:rsid w:val="002873D9"/>
    <w:rsid w:val="002B7BCE"/>
    <w:rsid w:val="002C41E9"/>
    <w:rsid w:val="002D3B2D"/>
    <w:rsid w:val="002D4E88"/>
    <w:rsid w:val="002E72EE"/>
    <w:rsid w:val="00307CD0"/>
    <w:rsid w:val="0031132B"/>
    <w:rsid w:val="003364A2"/>
    <w:rsid w:val="0034365A"/>
    <w:rsid w:val="00346ABB"/>
    <w:rsid w:val="0035439E"/>
    <w:rsid w:val="00355418"/>
    <w:rsid w:val="0039046B"/>
    <w:rsid w:val="003A3E60"/>
    <w:rsid w:val="003C1605"/>
    <w:rsid w:val="003D0D72"/>
    <w:rsid w:val="00417179"/>
    <w:rsid w:val="00435C9E"/>
    <w:rsid w:val="00495B58"/>
    <w:rsid w:val="00495D1F"/>
    <w:rsid w:val="004B13AF"/>
    <w:rsid w:val="004D420D"/>
    <w:rsid w:val="004F2201"/>
    <w:rsid w:val="0050645C"/>
    <w:rsid w:val="00574433"/>
    <w:rsid w:val="0058176E"/>
    <w:rsid w:val="00586970"/>
    <w:rsid w:val="00596975"/>
    <w:rsid w:val="005E6263"/>
    <w:rsid w:val="0064670D"/>
    <w:rsid w:val="006563C4"/>
    <w:rsid w:val="006616BB"/>
    <w:rsid w:val="00673FFA"/>
    <w:rsid w:val="0069392B"/>
    <w:rsid w:val="006A7DBC"/>
    <w:rsid w:val="006C1A42"/>
    <w:rsid w:val="006E7FE0"/>
    <w:rsid w:val="00706970"/>
    <w:rsid w:val="00716285"/>
    <w:rsid w:val="00732F2A"/>
    <w:rsid w:val="00735413"/>
    <w:rsid w:val="00765685"/>
    <w:rsid w:val="00772388"/>
    <w:rsid w:val="00783AC9"/>
    <w:rsid w:val="00793BA7"/>
    <w:rsid w:val="007A7E63"/>
    <w:rsid w:val="007C7121"/>
    <w:rsid w:val="007D6FFF"/>
    <w:rsid w:val="007E04E8"/>
    <w:rsid w:val="007E2B2F"/>
    <w:rsid w:val="007F3222"/>
    <w:rsid w:val="008036DC"/>
    <w:rsid w:val="0086239C"/>
    <w:rsid w:val="00862B6E"/>
    <w:rsid w:val="0087541B"/>
    <w:rsid w:val="00892C54"/>
    <w:rsid w:val="008B05E4"/>
    <w:rsid w:val="008E7E40"/>
    <w:rsid w:val="009125AA"/>
    <w:rsid w:val="0091385A"/>
    <w:rsid w:val="00917E39"/>
    <w:rsid w:val="009258B8"/>
    <w:rsid w:val="00945C55"/>
    <w:rsid w:val="009516E5"/>
    <w:rsid w:val="00977EFE"/>
    <w:rsid w:val="00986B7A"/>
    <w:rsid w:val="009E61D2"/>
    <w:rsid w:val="009E7835"/>
    <w:rsid w:val="00A440B1"/>
    <w:rsid w:val="00A6238F"/>
    <w:rsid w:val="00AA0B41"/>
    <w:rsid w:val="00AC2904"/>
    <w:rsid w:val="00AC6E30"/>
    <w:rsid w:val="00AF0853"/>
    <w:rsid w:val="00B0498B"/>
    <w:rsid w:val="00B3600E"/>
    <w:rsid w:val="00B53BD4"/>
    <w:rsid w:val="00B723BA"/>
    <w:rsid w:val="00B93DBC"/>
    <w:rsid w:val="00B97FCD"/>
    <w:rsid w:val="00BA5D06"/>
    <w:rsid w:val="00BD3529"/>
    <w:rsid w:val="00BE70B2"/>
    <w:rsid w:val="00C05A43"/>
    <w:rsid w:val="00C27133"/>
    <w:rsid w:val="00C648E7"/>
    <w:rsid w:val="00C83CF8"/>
    <w:rsid w:val="00C90D54"/>
    <w:rsid w:val="00CC08D8"/>
    <w:rsid w:val="00D017AC"/>
    <w:rsid w:val="00D312AD"/>
    <w:rsid w:val="00D415A6"/>
    <w:rsid w:val="00D4764C"/>
    <w:rsid w:val="00D53E08"/>
    <w:rsid w:val="00DA407C"/>
    <w:rsid w:val="00DD0856"/>
    <w:rsid w:val="00E27AC2"/>
    <w:rsid w:val="00E33A62"/>
    <w:rsid w:val="00E41609"/>
    <w:rsid w:val="00E420F9"/>
    <w:rsid w:val="00E517E4"/>
    <w:rsid w:val="00E63FE9"/>
    <w:rsid w:val="00E6514E"/>
    <w:rsid w:val="00E65250"/>
    <w:rsid w:val="00E977F6"/>
    <w:rsid w:val="00ED47D0"/>
    <w:rsid w:val="00F1212C"/>
    <w:rsid w:val="00F15C74"/>
    <w:rsid w:val="00F671DE"/>
    <w:rsid w:val="00F774F1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113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13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132B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3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32B"/>
    <w:rPr>
      <w:rFonts w:ascii="Riojana" w:hAnsi="Rioj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3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739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58</cp:revision>
  <cp:lastPrinted>2024-07-01T15:42:00Z</cp:lastPrinted>
  <dcterms:created xsi:type="dcterms:W3CDTF">2024-06-28T16:34:00Z</dcterms:created>
  <dcterms:modified xsi:type="dcterms:W3CDTF">2024-07-02T09:52:00Z</dcterms:modified>
</cp:coreProperties>
</file>