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9233DB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2420EB">
        <w:t>05</w:t>
      </w:r>
      <w:r w:rsidR="00E517E4" w:rsidRPr="00A756FA">
        <w:t>/</w:t>
      </w:r>
      <w:r w:rsidR="002420EB">
        <w:t>11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F3643A9" w14:textId="2654A975" w:rsidR="007D63BC" w:rsidRPr="004D594F" w:rsidRDefault="007D63BC" w:rsidP="007D63BC">
      <w:pPr>
        <w:pStyle w:val="TtuloNotadePrensa"/>
        <w:jc w:val="both"/>
      </w:pPr>
      <w:bookmarkStart w:id="1" w:name="_Hlk139456888"/>
      <w:bookmarkEnd w:id="0"/>
      <w:r>
        <w:t xml:space="preserve">El Consejo de Gobierno destina más de </w:t>
      </w:r>
      <w:r>
        <w:t>12</w:t>
      </w:r>
      <w:r w:rsidR="00EE3614">
        <w:t>,2</w:t>
      </w:r>
      <w:r>
        <w:t xml:space="preserve"> millones </w:t>
      </w:r>
      <w:r w:rsidR="00EE3614">
        <w:t xml:space="preserve">de euros </w:t>
      </w:r>
      <w:r>
        <w:t xml:space="preserve">a garantizar la provisión </w:t>
      </w:r>
      <w:r>
        <w:t xml:space="preserve">de 37 medicamentos, así como </w:t>
      </w:r>
      <w:r>
        <w:t xml:space="preserve">de </w:t>
      </w:r>
      <w:r w:rsidR="00806DD1">
        <w:t xml:space="preserve">5 </w:t>
      </w:r>
      <w:r>
        <w:t xml:space="preserve">suministros </w:t>
      </w:r>
      <w:r>
        <w:t>sanitarios</w:t>
      </w:r>
      <w:r>
        <w:t xml:space="preserve"> </w:t>
      </w:r>
    </w:p>
    <w:p w14:paraId="1FCE8163" w14:textId="77777777" w:rsidR="007D63BC" w:rsidRPr="004D594F" w:rsidRDefault="007D63BC" w:rsidP="007D63BC">
      <w:pPr>
        <w:pStyle w:val="TtuloNotadePrensa"/>
        <w:jc w:val="both"/>
      </w:pPr>
    </w:p>
    <w:bookmarkEnd w:id="1"/>
    <w:p w14:paraId="50468862" w14:textId="4F764AC3" w:rsidR="007D63BC" w:rsidRPr="005C24C0" w:rsidRDefault="007D63BC" w:rsidP="007D63BC">
      <w:pPr>
        <w:pStyle w:val="CuerpodetextoNotadePrensa"/>
        <w:rPr>
          <w:b/>
          <w:lang w:val="es-ES"/>
        </w:rPr>
      </w:pPr>
      <w:r w:rsidRPr="005C24C0">
        <w:rPr>
          <w:b/>
          <w:lang w:val="es-ES"/>
        </w:rPr>
        <w:t xml:space="preserve">La finalidad </w:t>
      </w:r>
      <w:r w:rsidR="008B4470">
        <w:rPr>
          <w:b/>
          <w:lang w:val="es-ES"/>
        </w:rPr>
        <w:t xml:space="preserve">es </w:t>
      </w:r>
      <w:r w:rsidR="008A195D">
        <w:rPr>
          <w:b/>
          <w:lang w:val="es-ES"/>
        </w:rPr>
        <w:t>asegurar</w:t>
      </w:r>
      <w:r w:rsidR="008B4470">
        <w:rPr>
          <w:b/>
          <w:lang w:val="es-ES"/>
        </w:rPr>
        <w:t xml:space="preserve"> que </w:t>
      </w:r>
      <w:r w:rsidR="000B417A">
        <w:rPr>
          <w:b/>
          <w:lang w:val="es-ES"/>
        </w:rPr>
        <w:t xml:space="preserve">los profesionales </w:t>
      </w:r>
      <w:r w:rsidR="008B4470">
        <w:rPr>
          <w:b/>
          <w:lang w:val="es-ES"/>
        </w:rPr>
        <w:t>sanitario</w:t>
      </w:r>
      <w:r w:rsidR="000B417A">
        <w:rPr>
          <w:b/>
          <w:lang w:val="es-ES"/>
        </w:rPr>
        <w:t>s</w:t>
      </w:r>
      <w:r w:rsidR="008B4470">
        <w:rPr>
          <w:b/>
          <w:lang w:val="es-ES"/>
        </w:rPr>
        <w:t xml:space="preserve"> dispone</w:t>
      </w:r>
      <w:r w:rsidR="000B417A">
        <w:rPr>
          <w:b/>
          <w:lang w:val="es-ES"/>
        </w:rPr>
        <w:t>n</w:t>
      </w:r>
      <w:bookmarkStart w:id="2" w:name="_GoBack"/>
      <w:bookmarkEnd w:id="2"/>
      <w:r w:rsidR="008B4470">
        <w:rPr>
          <w:b/>
          <w:lang w:val="es-ES"/>
        </w:rPr>
        <w:t xml:space="preserve"> de los recursos materiales </w:t>
      </w:r>
      <w:r w:rsidR="00F41754">
        <w:rPr>
          <w:b/>
          <w:lang w:val="es-ES"/>
        </w:rPr>
        <w:t xml:space="preserve">y de las </w:t>
      </w:r>
      <w:r w:rsidR="008B4470">
        <w:rPr>
          <w:b/>
          <w:lang w:val="es-ES"/>
        </w:rPr>
        <w:t>terapias</w:t>
      </w:r>
      <w:r w:rsidR="00F41754">
        <w:rPr>
          <w:b/>
          <w:lang w:val="es-ES"/>
        </w:rPr>
        <w:t xml:space="preserve"> farmacológicas</w:t>
      </w:r>
      <w:r w:rsidR="008B4470">
        <w:rPr>
          <w:b/>
          <w:lang w:val="es-ES"/>
        </w:rPr>
        <w:t xml:space="preserve"> imprescindibles para prestar la atención más eficiente a los pacientes riojanos</w:t>
      </w:r>
    </w:p>
    <w:p w14:paraId="3CEAF423" w14:textId="77777777" w:rsidR="007D63BC" w:rsidRPr="008869DC" w:rsidRDefault="007D63BC" w:rsidP="007D63BC">
      <w:pPr>
        <w:pStyle w:val="CuerpodetextoNotadePrensa"/>
        <w:rPr>
          <w:lang w:val="es-ES"/>
        </w:rPr>
      </w:pPr>
    </w:p>
    <w:p w14:paraId="1CA4C912" w14:textId="77777777" w:rsidR="007D63BC" w:rsidRPr="008869DC" w:rsidRDefault="007D63BC" w:rsidP="007D63BC">
      <w:pPr>
        <w:pStyle w:val="CuerpodetextoNotadePrensa"/>
        <w:rPr>
          <w:lang w:val="es-ES"/>
        </w:rPr>
      </w:pPr>
    </w:p>
    <w:p w14:paraId="4CC11CC8" w14:textId="5F8A1219" w:rsidR="003305E0" w:rsidRDefault="007D63BC" w:rsidP="007D63B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autorizado al Servicio Riojano de Salud (SERIS) el gasto de más de </w:t>
      </w:r>
      <w:r w:rsidR="003305E0">
        <w:rPr>
          <w:lang w:val="es-ES"/>
        </w:rPr>
        <w:t>12,25</w:t>
      </w:r>
      <w:r>
        <w:rPr>
          <w:lang w:val="es-ES"/>
        </w:rPr>
        <w:t xml:space="preserve"> millones de euros para garantizar</w:t>
      </w:r>
      <w:r w:rsidR="003305E0">
        <w:rPr>
          <w:lang w:val="es-ES"/>
        </w:rPr>
        <w:t xml:space="preserve"> </w:t>
      </w:r>
      <w:r w:rsidR="003305E0">
        <w:rPr>
          <w:lang w:val="es-ES"/>
        </w:rPr>
        <w:t xml:space="preserve">la adquisición de </w:t>
      </w:r>
      <w:r w:rsidR="003305E0">
        <w:rPr>
          <w:lang w:val="es-ES"/>
        </w:rPr>
        <w:t xml:space="preserve">37 </w:t>
      </w:r>
      <w:r w:rsidR="003305E0">
        <w:rPr>
          <w:lang w:val="es-ES"/>
        </w:rPr>
        <w:t>medicamentos</w:t>
      </w:r>
      <w:r w:rsidR="005C2D35">
        <w:rPr>
          <w:lang w:val="es-ES"/>
        </w:rPr>
        <w:t xml:space="preserve"> (por importe de 10,15 millones de euros)</w:t>
      </w:r>
      <w:r w:rsidR="003305E0">
        <w:rPr>
          <w:lang w:val="es-ES"/>
        </w:rPr>
        <w:t xml:space="preserve">, así como de </w:t>
      </w:r>
      <w:r w:rsidR="00806DD1">
        <w:rPr>
          <w:lang w:val="es-ES"/>
        </w:rPr>
        <w:t xml:space="preserve">5 </w:t>
      </w:r>
      <w:r w:rsidR="003305E0">
        <w:rPr>
          <w:lang w:val="es-ES"/>
        </w:rPr>
        <w:t xml:space="preserve">suministros </w:t>
      </w:r>
      <w:r>
        <w:rPr>
          <w:lang w:val="es-ES"/>
        </w:rPr>
        <w:t>sanitarios</w:t>
      </w:r>
      <w:r w:rsidR="005C2D35">
        <w:rPr>
          <w:lang w:val="es-ES"/>
        </w:rPr>
        <w:t xml:space="preserve"> (2,1 millones)</w:t>
      </w:r>
      <w:r w:rsidR="003305E0">
        <w:rPr>
          <w:lang w:val="es-ES"/>
        </w:rPr>
        <w:t>.</w:t>
      </w:r>
    </w:p>
    <w:p w14:paraId="5642821B" w14:textId="48930F5C" w:rsidR="007D63BC" w:rsidRPr="008869DC" w:rsidRDefault="007D63BC" w:rsidP="007D63BC">
      <w:pPr>
        <w:pStyle w:val="CuerpodetextoNotadePrensa"/>
        <w:rPr>
          <w:lang w:val="es-ES"/>
        </w:rPr>
      </w:pPr>
      <w:r>
        <w:rPr>
          <w:lang w:val="es-ES"/>
        </w:rPr>
        <w:t xml:space="preserve"> </w:t>
      </w:r>
    </w:p>
    <w:p w14:paraId="4C59B344" w14:textId="589EBA7F" w:rsidR="003305E0" w:rsidRPr="00E64E80" w:rsidRDefault="007D63BC" w:rsidP="00A728CB">
      <w:pPr>
        <w:pStyle w:val="CuerpodetextoNotadePrensa"/>
        <w:rPr>
          <w:lang w:val="es-ES"/>
        </w:rPr>
      </w:pPr>
      <w:r>
        <w:rPr>
          <w:rFonts w:eastAsia="Times New Roman"/>
          <w:color w:val="212121"/>
          <w:lang w:val="es-ES" w:eastAsia="es-ES"/>
        </w:rPr>
        <w:t xml:space="preserve">Por </w:t>
      </w:r>
      <w:r w:rsidR="003305E0">
        <w:rPr>
          <w:rFonts w:eastAsia="Times New Roman"/>
          <w:color w:val="212121"/>
          <w:lang w:val="es-ES" w:eastAsia="es-ES"/>
        </w:rPr>
        <w:t>un lado</w:t>
      </w:r>
      <w:r w:rsidRPr="00CA2BB7">
        <w:rPr>
          <w:rFonts w:eastAsia="Times New Roman"/>
          <w:color w:val="212121"/>
          <w:lang w:val="es-ES" w:eastAsia="es-ES"/>
        </w:rPr>
        <w:t xml:space="preserve">, el SERIS </w:t>
      </w:r>
      <w:r w:rsidR="003305E0">
        <w:rPr>
          <w:rFonts w:eastAsia="Times New Roman"/>
          <w:color w:val="212121"/>
          <w:lang w:val="es-ES" w:eastAsia="es-ES"/>
        </w:rPr>
        <w:t xml:space="preserve">invertirá </w:t>
      </w:r>
      <w:r w:rsidR="003305E0">
        <w:rPr>
          <w:lang w:val="es-ES" w:eastAsia="es-ES"/>
        </w:rPr>
        <w:t>casi 5,9 millones de</w:t>
      </w:r>
      <w:r w:rsidR="003305E0" w:rsidRPr="00B22656">
        <w:rPr>
          <w:lang w:val="es-ES" w:eastAsia="es-ES"/>
        </w:rPr>
        <w:t xml:space="preserve"> euros </w:t>
      </w:r>
      <w:r w:rsidR="003305E0">
        <w:rPr>
          <w:lang w:val="es-ES" w:eastAsia="es-ES"/>
        </w:rPr>
        <w:t>en</w:t>
      </w:r>
      <w:r w:rsidR="003305E0" w:rsidRPr="00B22656">
        <w:rPr>
          <w:lang w:val="es-ES" w:eastAsia="es-ES"/>
        </w:rPr>
        <w:t xml:space="preserve"> prorrogar </w:t>
      </w:r>
      <w:r w:rsidR="008B4470">
        <w:rPr>
          <w:lang w:val="es-ES" w:eastAsia="es-ES"/>
        </w:rPr>
        <w:t xml:space="preserve">los </w:t>
      </w:r>
      <w:r w:rsidR="003305E0" w:rsidRPr="00B22656">
        <w:rPr>
          <w:lang w:val="es-ES" w:eastAsia="es-ES"/>
        </w:rPr>
        <w:t>suministro</w:t>
      </w:r>
      <w:r w:rsidR="008B4470">
        <w:rPr>
          <w:lang w:val="es-ES" w:eastAsia="es-ES"/>
        </w:rPr>
        <w:t>s</w:t>
      </w:r>
      <w:r w:rsidR="003305E0" w:rsidRPr="00B22656">
        <w:rPr>
          <w:color w:val="000000"/>
          <w:shd w:val="clear" w:color="auto" w:fill="FFFFFF"/>
          <w:lang w:val="es-ES"/>
        </w:rPr>
        <w:t xml:space="preserve"> a</w:t>
      </w:r>
      <w:r w:rsidR="003305E0">
        <w:rPr>
          <w:color w:val="000000"/>
          <w:shd w:val="clear" w:color="auto" w:fill="FFFFFF"/>
          <w:lang w:val="es-ES"/>
        </w:rPr>
        <w:t>l</w:t>
      </w:r>
      <w:r w:rsidR="003305E0" w:rsidRPr="00B22656">
        <w:rPr>
          <w:color w:val="000000"/>
          <w:shd w:val="clear" w:color="auto" w:fill="FFFFFF"/>
          <w:lang w:val="es-ES"/>
        </w:rPr>
        <w:t xml:space="preserve"> Servicio de Farmacia</w:t>
      </w:r>
      <w:r w:rsidR="003305E0" w:rsidRPr="00B22656">
        <w:rPr>
          <w:lang w:val="es-ES" w:eastAsia="es-ES"/>
        </w:rPr>
        <w:t xml:space="preserve"> del Hospital </w:t>
      </w:r>
      <w:r w:rsidR="00A728CB">
        <w:rPr>
          <w:lang w:val="es-ES" w:eastAsia="es-ES"/>
        </w:rPr>
        <w:t xml:space="preserve">Universitario </w:t>
      </w:r>
      <w:r w:rsidR="003305E0" w:rsidRPr="00B22656">
        <w:rPr>
          <w:lang w:val="es-ES" w:eastAsia="es-ES"/>
        </w:rPr>
        <w:t>San Pedro</w:t>
      </w:r>
      <w:r w:rsidR="00A728CB">
        <w:rPr>
          <w:lang w:val="es-ES" w:eastAsia="es-ES"/>
        </w:rPr>
        <w:t xml:space="preserve"> (HUSP)</w:t>
      </w:r>
      <w:r w:rsidR="003305E0" w:rsidRPr="00B22656">
        <w:rPr>
          <w:lang w:val="es-ES" w:eastAsia="es-ES"/>
        </w:rPr>
        <w:t xml:space="preserve"> de</w:t>
      </w:r>
      <w:r w:rsidR="003305E0">
        <w:rPr>
          <w:lang w:val="es-ES" w:eastAsia="es-ES"/>
        </w:rPr>
        <w:t xml:space="preserve"> 2</w:t>
      </w:r>
      <w:r w:rsidR="00A728CB">
        <w:rPr>
          <w:lang w:val="es-ES" w:eastAsia="es-ES"/>
        </w:rPr>
        <w:t>2</w:t>
      </w:r>
      <w:r w:rsidR="003305E0" w:rsidRPr="00B22656">
        <w:rPr>
          <w:lang w:val="es-ES" w:eastAsia="es-ES"/>
        </w:rPr>
        <w:t xml:space="preserve"> </w:t>
      </w:r>
      <w:r w:rsidR="003305E0" w:rsidRPr="00B22656">
        <w:rPr>
          <w:color w:val="000000"/>
          <w:shd w:val="clear" w:color="auto" w:fill="FFFFFF"/>
          <w:lang w:val="es-ES"/>
        </w:rPr>
        <w:t>medicamento</w:t>
      </w:r>
      <w:r w:rsidR="003305E0">
        <w:rPr>
          <w:color w:val="000000"/>
          <w:shd w:val="clear" w:color="auto" w:fill="FFFFFF"/>
          <w:lang w:val="es-ES"/>
        </w:rPr>
        <w:t>s</w:t>
      </w:r>
      <w:r w:rsidR="00A728CB">
        <w:rPr>
          <w:color w:val="000000"/>
          <w:shd w:val="clear" w:color="auto" w:fill="FFFFFF"/>
          <w:lang w:val="es-ES"/>
        </w:rPr>
        <w:t>, además de 4,</w:t>
      </w:r>
      <w:r w:rsidR="008A13C5">
        <w:rPr>
          <w:color w:val="000000"/>
          <w:shd w:val="clear" w:color="auto" w:fill="FFFFFF"/>
          <w:lang w:val="es-ES"/>
        </w:rPr>
        <w:t>25</w:t>
      </w:r>
      <w:r w:rsidR="00A728CB">
        <w:rPr>
          <w:color w:val="000000"/>
          <w:shd w:val="clear" w:color="auto" w:fill="FFFFFF"/>
          <w:lang w:val="es-ES"/>
        </w:rPr>
        <w:t xml:space="preserve"> millones para contratar </w:t>
      </w:r>
      <w:r w:rsidR="00B8533A">
        <w:rPr>
          <w:color w:val="000000"/>
          <w:shd w:val="clear" w:color="auto" w:fill="FFFFFF"/>
          <w:lang w:val="es-ES"/>
        </w:rPr>
        <w:t>el abastecimiento de</w:t>
      </w:r>
      <w:r w:rsidR="00A728CB">
        <w:rPr>
          <w:color w:val="000000"/>
          <w:shd w:val="clear" w:color="auto" w:fill="FFFFFF"/>
          <w:lang w:val="es-ES"/>
        </w:rPr>
        <w:t xml:space="preserve"> otros 15 fármacos, 11 de ellos para el Servicio de Farmacia HUSP y cuatro para el centro hospitalario de la capital y el Hospital de Calahorra.</w:t>
      </w:r>
      <w:r w:rsidR="008B4470">
        <w:rPr>
          <w:color w:val="000000"/>
          <w:shd w:val="clear" w:color="auto" w:fill="FFFFFF"/>
          <w:lang w:val="es-ES"/>
        </w:rPr>
        <w:t xml:space="preserve"> Entre las patologías para los que se emplean estos medicamentos se encuentran diversos cánceres, VIH, hepatitis C esclerosis y </w:t>
      </w:r>
      <w:r w:rsidR="008B4470">
        <w:rPr>
          <w:color w:val="000000"/>
          <w:shd w:val="clear" w:color="auto" w:fill="FFFFFF"/>
          <w:lang w:val="es-ES"/>
        </w:rPr>
        <w:t>migraña</w:t>
      </w:r>
      <w:r w:rsidR="00A346A3">
        <w:rPr>
          <w:color w:val="000000"/>
          <w:shd w:val="clear" w:color="auto" w:fill="FFFFFF"/>
          <w:lang w:val="es-ES"/>
        </w:rPr>
        <w:t>.</w:t>
      </w:r>
      <w:r w:rsidR="008B4470">
        <w:rPr>
          <w:color w:val="000000"/>
          <w:shd w:val="clear" w:color="auto" w:fill="FFFFFF"/>
          <w:lang w:val="es-ES"/>
        </w:rPr>
        <w:t xml:space="preserve"> </w:t>
      </w:r>
      <w:r w:rsidR="00A728CB">
        <w:rPr>
          <w:color w:val="000000"/>
          <w:shd w:val="clear" w:color="auto" w:fill="FFFFFF"/>
          <w:lang w:val="es-ES"/>
        </w:rPr>
        <w:t xml:space="preserve"> </w:t>
      </w:r>
    </w:p>
    <w:p w14:paraId="283F2540" w14:textId="77777777" w:rsidR="003305E0" w:rsidRDefault="003305E0" w:rsidP="003305E0">
      <w:pPr>
        <w:pStyle w:val="CuerpodetextoNotadePrensa"/>
        <w:rPr>
          <w:lang w:val="es-ES" w:eastAsia="es-ES"/>
        </w:rPr>
      </w:pPr>
    </w:p>
    <w:p w14:paraId="41DCC312" w14:textId="3B90F9CE" w:rsidR="00C67D15" w:rsidRDefault="008000B9" w:rsidP="001729AD">
      <w:pPr>
        <w:pStyle w:val="CuerpodetextoNotadePrensa"/>
        <w:rPr>
          <w:rFonts w:eastAsia="Times New Roman"/>
          <w:color w:val="212121"/>
          <w:lang w:val="es-ES" w:eastAsia="es-ES"/>
        </w:rPr>
      </w:pPr>
      <w:r w:rsidRPr="00B22656">
        <w:rPr>
          <w:lang w:val="es-ES" w:eastAsia="es-ES"/>
        </w:rPr>
        <w:t>Por otra parte, el Consejo de Gobierno</w:t>
      </w:r>
      <w:r w:rsidR="00320D0E">
        <w:rPr>
          <w:lang w:val="es-ES" w:eastAsia="es-ES"/>
        </w:rPr>
        <w:t xml:space="preserve"> también ha dado luz verde a la inversión de </w:t>
      </w:r>
      <w:r w:rsidR="00FF735A">
        <w:rPr>
          <w:lang w:val="es-ES" w:eastAsia="es-ES"/>
        </w:rPr>
        <w:t>1,</w:t>
      </w:r>
      <w:r w:rsidR="009E0E59">
        <w:rPr>
          <w:lang w:val="es-ES" w:eastAsia="es-ES"/>
        </w:rPr>
        <w:t>5</w:t>
      </w:r>
      <w:r w:rsidR="00FF735A">
        <w:rPr>
          <w:lang w:val="es-ES" w:eastAsia="es-ES"/>
        </w:rPr>
        <w:t>7</w:t>
      </w:r>
      <w:r w:rsidR="00DC5B1D">
        <w:rPr>
          <w:lang w:val="es-ES" w:eastAsia="es-ES"/>
        </w:rPr>
        <w:t xml:space="preserve"> </w:t>
      </w:r>
      <w:r w:rsidR="007D63BC">
        <w:rPr>
          <w:rFonts w:eastAsia="Times New Roman"/>
          <w:color w:val="212121"/>
          <w:lang w:val="es-ES" w:eastAsia="es-ES"/>
        </w:rPr>
        <w:t xml:space="preserve">millones de euros </w:t>
      </w:r>
      <w:r w:rsidR="00320D0E">
        <w:rPr>
          <w:rFonts w:eastAsia="Times New Roman"/>
          <w:color w:val="212121"/>
          <w:lang w:val="es-ES" w:eastAsia="es-ES"/>
        </w:rPr>
        <w:t xml:space="preserve">para </w:t>
      </w:r>
      <w:r w:rsidR="007D63BC">
        <w:rPr>
          <w:rFonts w:eastAsia="Times New Roman"/>
          <w:color w:val="212121"/>
          <w:lang w:val="es-ES" w:eastAsia="es-ES"/>
        </w:rPr>
        <w:t xml:space="preserve">prorrogar el abastecimiento de </w:t>
      </w:r>
      <w:r w:rsidR="009E0E59">
        <w:rPr>
          <w:rFonts w:eastAsia="Times New Roman"/>
          <w:color w:val="212121"/>
          <w:lang w:val="es-ES" w:eastAsia="es-ES"/>
        </w:rPr>
        <w:t xml:space="preserve">los </w:t>
      </w:r>
      <w:r w:rsidR="00C67D15">
        <w:rPr>
          <w:rFonts w:eastAsia="Times New Roman"/>
          <w:color w:val="212121"/>
          <w:lang w:val="es-ES" w:eastAsia="es-ES"/>
        </w:rPr>
        <w:t xml:space="preserve">siguientes </w:t>
      </w:r>
      <w:r w:rsidR="009E0E59">
        <w:rPr>
          <w:rFonts w:eastAsia="Times New Roman"/>
          <w:color w:val="212121"/>
          <w:lang w:val="es-ES" w:eastAsia="es-ES"/>
        </w:rPr>
        <w:t>suministros</w:t>
      </w:r>
      <w:r w:rsidR="00C67D15">
        <w:rPr>
          <w:rFonts w:eastAsia="Times New Roman"/>
          <w:color w:val="212121"/>
          <w:lang w:val="es-ES" w:eastAsia="es-ES"/>
        </w:rPr>
        <w:t>:</w:t>
      </w:r>
    </w:p>
    <w:p w14:paraId="3250C0C1" w14:textId="04CEDA89" w:rsidR="00C67D15" w:rsidRDefault="00C67D15" w:rsidP="00C67D15">
      <w:pPr>
        <w:pStyle w:val="CuerpodetextoNotadePrensa"/>
        <w:ind w:left="360"/>
        <w:rPr>
          <w:rFonts w:eastAsia="Times New Roman"/>
          <w:color w:val="212121"/>
          <w:lang w:val="es-ES" w:eastAsia="es-ES"/>
        </w:rPr>
      </w:pPr>
    </w:p>
    <w:p w14:paraId="09FAC7E8" w14:textId="77777777" w:rsidR="002420EB" w:rsidRDefault="002420EB" w:rsidP="002420EB">
      <w:pPr>
        <w:pStyle w:val="CuerpodetextoNotadePrensa"/>
        <w:numPr>
          <w:ilvl w:val="0"/>
          <w:numId w:val="5"/>
        </w:numPr>
        <w:rPr>
          <w:rFonts w:eastAsia="Times New Roman"/>
          <w:color w:val="212121"/>
          <w:lang w:val="es-ES" w:eastAsia="es-ES"/>
        </w:rPr>
      </w:pPr>
      <w:r>
        <w:rPr>
          <w:rFonts w:eastAsia="Times New Roman"/>
          <w:color w:val="212121"/>
          <w:lang w:val="es-ES" w:eastAsia="es-ES"/>
        </w:rPr>
        <w:t>Sistema de monitorización de glucosa mediante sensores de tipo flash (580.231,23 euros)</w:t>
      </w:r>
    </w:p>
    <w:p w14:paraId="61E4E37B" w14:textId="6B2763FD" w:rsidR="00C67D15" w:rsidRDefault="00C67D15" w:rsidP="00C67D15">
      <w:pPr>
        <w:pStyle w:val="CuerpodetextoNotadePrensa"/>
        <w:numPr>
          <w:ilvl w:val="0"/>
          <w:numId w:val="5"/>
        </w:numPr>
        <w:rPr>
          <w:rFonts w:eastAsia="Times New Roman"/>
          <w:color w:val="212121"/>
          <w:lang w:val="es-ES" w:eastAsia="es-ES"/>
        </w:rPr>
      </w:pPr>
      <w:r>
        <w:rPr>
          <w:rFonts w:eastAsia="Times New Roman"/>
          <w:color w:val="212121"/>
          <w:lang w:val="es-ES" w:eastAsia="es-ES"/>
        </w:rPr>
        <w:t>Gases medicinales, de uso sanitario, y técnico industrial para los centros adscritos al SERIS (418.799,38 euros)</w:t>
      </w:r>
    </w:p>
    <w:p w14:paraId="44BAA7CB" w14:textId="5FA161CB" w:rsidR="00C67D15" w:rsidRDefault="00C67D15" w:rsidP="00C67D15">
      <w:pPr>
        <w:pStyle w:val="CuerpodetextoNotadePrensa"/>
        <w:numPr>
          <w:ilvl w:val="0"/>
          <w:numId w:val="5"/>
        </w:numPr>
        <w:rPr>
          <w:rFonts w:eastAsia="Times New Roman"/>
          <w:color w:val="212121"/>
          <w:lang w:val="es-ES" w:eastAsia="es-ES"/>
        </w:rPr>
      </w:pPr>
      <w:r>
        <w:rPr>
          <w:rFonts w:eastAsia="Times New Roman"/>
          <w:color w:val="212121"/>
          <w:lang w:val="es-ES" w:eastAsia="es-ES"/>
        </w:rPr>
        <w:t>V</w:t>
      </w:r>
      <w:r w:rsidR="009E0E59">
        <w:rPr>
          <w:rFonts w:eastAsia="Times New Roman"/>
          <w:color w:val="212121"/>
          <w:lang w:val="es-ES" w:eastAsia="es-ES"/>
        </w:rPr>
        <w:t>endas, esparadrapos, apósitos y fungible para la terapia de presión negativa del SERIS (309.475,83 euros)</w:t>
      </w:r>
    </w:p>
    <w:p w14:paraId="0006BF2F" w14:textId="2C7753FD" w:rsidR="00C67D15" w:rsidRDefault="00C67D15" w:rsidP="00C67D15">
      <w:pPr>
        <w:pStyle w:val="CuerpodetextoNotadePrensa"/>
        <w:numPr>
          <w:ilvl w:val="0"/>
          <w:numId w:val="5"/>
        </w:numPr>
        <w:rPr>
          <w:rFonts w:eastAsia="Times New Roman"/>
          <w:color w:val="212121"/>
          <w:lang w:val="es-ES" w:eastAsia="es-ES"/>
        </w:rPr>
      </w:pPr>
      <w:r>
        <w:rPr>
          <w:rFonts w:eastAsia="Times New Roman"/>
          <w:color w:val="212121"/>
          <w:lang w:val="es-ES" w:eastAsia="es-ES"/>
        </w:rPr>
        <w:t>Implantes y material fungible para el HUSP (261.066.76 euros)</w:t>
      </w:r>
    </w:p>
    <w:p w14:paraId="78DDD996" w14:textId="77777777" w:rsidR="002420EB" w:rsidRDefault="002420EB" w:rsidP="002420EB">
      <w:pPr>
        <w:pStyle w:val="CuerpodetextoNotadePrensa"/>
        <w:ind w:left="720"/>
        <w:rPr>
          <w:rFonts w:eastAsia="Times New Roman"/>
          <w:color w:val="212121"/>
          <w:lang w:val="es-ES" w:eastAsia="es-ES"/>
        </w:rPr>
      </w:pPr>
    </w:p>
    <w:p w14:paraId="244B6E9F" w14:textId="3378FB77" w:rsidR="001729AD" w:rsidRPr="001729AD" w:rsidRDefault="00320D0E" w:rsidP="001729AD">
      <w:pPr>
        <w:pStyle w:val="CuerpodetextoNotadePrensa"/>
        <w:rPr>
          <w:lang w:val="es-ES" w:eastAsia="es-ES"/>
        </w:rPr>
      </w:pPr>
      <w:r>
        <w:rPr>
          <w:rFonts w:eastAsia="Times New Roman"/>
          <w:color w:val="212121"/>
          <w:lang w:val="es-ES" w:eastAsia="es-ES"/>
        </w:rPr>
        <w:t xml:space="preserve">A estas ampliaciones se suma la </w:t>
      </w:r>
      <w:r w:rsidR="001729AD">
        <w:rPr>
          <w:rFonts w:eastAsia="Times New Roman"/>
          <w:color w:val="212121"/>
          <w:lang w:val="es-ES" w:eastAsia="es-ES"/>
        </w:rPr>
        <w:t>a</w:t>
      </w:r>
      <w:r w:rsidR="001729AD" w:rsidRPr="001729AD">
        <w:rPr>
          <w:lang w:val="es-ES" w:eastAsia="es-ES"/>
        </w:rPr>
        <w:t xml:space="preserve">utorización por importe de 528.313,71 </w:t>
      </w:r>
      <w:r w:rsidR="001729AD">
        <w:rPr>
          <w:lang w:val="es-ES" w:eastAsia="es-ES"/>
        </w:rPr>
        <w:t>euros</w:t>
      </w:r>
      <w:r w:rsidR="001729AD" w:rsidRPr="001729AD">
        <w:rPr>
          <w:lang w:val="es-ES" w:eastAsia="es-ES"/>
        </w:rPr>
        <w:t xml:space="preserve"> para </w:t>
      </w:r>
      <w:r w:rsidR="00AC1B07">
        <w:rPr>
          <w:lang w:val="es-ES" w:eastAsia="es-ES"/>
        </w:rPr>
        <w:t>licitar el</w:t>
      </w:r>
      <w:r w:rsidR="001729AD" w:rsidRPr="001729AD">
        <w:rPr>
          <w:lang w:val="es-ES" w:eastAsia="es-ES"/>
        </w:rPr>
        <w:t xml:space="preserve"> contrato </w:t>
      </w:r>
      <w:r w:rsidR="00AC1B07">
        <w:rPr>
          <w:lang w:val="es-ES" w:eastAsia="es-ES"/>
        </w:rPr>
        <w:t xml:space="preserve">de </w:t>
      </w:r>
      <w:r w:rsidR="001729AD" w:rsidRPr="001729AD">
        <w:rPr>
          <w:lang w:val="es-ES" w:eastAsia="es-ES"/>
        </w:rPr>
        <w:t xml:space="preserve">suministro de sondas, bolsas de orina, conectores auxiliares y </w:t>
      </w:r>
      <w:proofErr w:type="spellStart"/>
      <w:r w:rsidR="001729AD" w:rsidRPr="001729AD">
        <w:rPr>
          <w:lang w:val="es-ES" w:eastAsia="es-ES"/>
        </w:rPr>
        <w:t>urinómetros</w:t>
      </w:r>
      <w:proofErr w:type="spellEnd"/>
      <w:r w:rsidR="001729AD">
        <w:rPr>
          <w:lang w:val="es-ES" w:eastAsia="es-ES"/>
        </w:rPr>
        <w:t xml:space="preserve">, con un periodo de </w:t>
      </w:r>
      <w:r w:rsidR="001729AD" w:rsidRPr="001729AD">
        <w:rPr>
          <w:lang w:val="es-ES" w:eastAsia="es-ES"/>
        </w:rPr>
        <w:t xml:space="preserve">ejecución de </w:t>
      </w:r>
      <w:r w:rsidR="008E4950">
        <w:rPr>
          <w:lang w:val="es-ES" w:eastAsia="es-ES"/>
        </w:rPr>
        <w:t>dos años</w:t>
      </w:r>
      <w:r w:rsidR="001729AD" w:rsidRPr="001729AD">
        <w:rPr>
          <w:lang w:val="es-ES" w:eastAsia="es-ES"/>
        </w:rPr>
        <w:t xml:space="preserve">, </w:t>
      </w:r>
      <w:r w:rsidR="001729AD">
        <w:rPr>
          <w:lang w:val="es-ES" w:eastAsia="es-ES"/>
        </w:rPr>
        <w:t>a partir de</w:t>
      </w:r>
      <w:r w:rsidR="00AC1B07">
        <w:rPr>
          <w:lang w:val="es-ES" w:eastAsia="es-ES"/>
        </w:rPr>
        <w:t>l próximo 1 de julio</w:t>
      </w:r>
      <w:r w:rsidR="001729AD" w:rsidRPr="001729AD">
        <w:rPr>
          <w:lang w:val="es-ES" w:eastAsia="es-ES"/>
        </w:rPr>
        <w:t xml:space="preserve">. </w:t>
      </w:r>
      <w:r w:rsidR="001729AD">
        <w:rPr>
          <w:lang w:val="es-ES" w:eastAsia="es-ES"/>
        </w:rPr>
        <w:t>La d</w:t>
      </w:r>
      <w:r w:rsidR="001729AD" w:rsidRPr="001729AD">
        <w:rPr>
          <w:lang w:val="es-ES" w:eastAsia="es-ES"/>
        </w:rPr>
        <w:t xml:space="preserve">uración máxima </w:t>
      </w:r>
      <w:r w:rsidR="001729AD">
        <w:rPr>
          <w:lang w:val="es-ES" w:eastAsia="es-ES"/>
        </w:rPr>
        <w:t>será de</w:t>
      </w:r>
      <w:r w:rsidR="001729AD" w:rsidRPr="001729AD">
        <w:rPr>
          <w:lang w:val="es-ES" w:eastAsia="es-ES"/>
        </w:rPr>
        <w:t xml:space="preserve"> 60 meses consecutivos.</w:t>
      </w:r>
    </w:p>
    <w:p w14:paraId="1A0B06BE" w14:textId="5DA58226" w:rsidR="009E0E59" w:rsidRPr="001729AD" w:rsidRDefault="00320D0E" w:rsidP="001729AD">
      <w:pPr>
        <w:pStyle w:val="CuerpodetextoNotadePrensa"/>
        <w:rPr>
          <w:color w:val="212121"/>
          <w:lang w:val="es-ES" w:eastAsia="es-ES"/>
        </w:rPr>
      </w:pPr>
      <w:r w:rsidRPr="001729AD">
        <w:rPr>
          <w:color w:val="212121"/>
          <w:lang w:val="es-ES" w:eastAsia="es-ES"/>
        </w:rPr>
        <w:t xml:space="preserve"> </w:t>
      </w:r>
    </w:p>
    <w:p w14:paraId="0CE80C74" w14:textId="77777777" w:rsidR="009E0E59" w:rsidRDefault="009E0E59" w:rsidP="009E0E59">
      <w:pPr>
        <w:pStyle w:val="CuerpodetextoNotadePrensa"/>
        <w:rPr>
          <w:lang w:val="es-ES" w:eastAsia="es-ES"/>
        </w:rPr>
      </w:pPr>
    </w:p>
    <w:p w14:paraId="27ABD5DC" w14:textId="77777777" w:rsidR="00261510" w:rsidRPr="00A756FA" w:rsidRDefault="00261510" w:rsidP="007D63BC">
      <w:pPr>
        <w:pStyle w:val="TtuloNotadePrensa"/>
        <w:jc w:val="both"/>
      </w:pPr>
    </w:p>
    <w:sectPr w:rsidR="00261510" w:rsidRPr="00A756F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378"/>
    <w:multiLevelType w:val="hybridMultilevel"/>
    <w:tmpl w:val="4FCE087A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D46"/>
    <w:multiLevelType w:val="hybridMultilevel"/>
    <w:tmpl w:val="C8EC9A90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B4609"/>
    <w:multiLevelType w:val="hybridMultilevel"/>
    <w:tmpl w:val="15CA4F46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0D8"/>
    <w:multiLevelType w:val="hybridMultilevel"/>
    <w:tmpl w:val="61EE8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B417A"/>
    <w:rsid w:val="000F3F3C"/>
    <w:rsid w:val="00100590"/>
    <w:rsid w:val="001037A5"/>
    <w:rsid w:val="001542F7"/>
    <w:rsid w:val="001729AD"/>
    <w:rsid w:val="0018459D"/>
    <w:rsid w:val="001D5774"/>
    <w:rsid w:val="0020207D"/>
    <w:rsid w:val="00240D3F"/>
    <w:rsid w:val="002420EB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20D0E"/>
    <w:rsid w:val="003305E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5C2D35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3BC"/>
    <w:rsid w:val="007D6FFF"/>
    <w:rsid w:val="007E4491"/>
    <w:rsid w:val="008000B9"/>
    <w:rsid w:val="00806DD1"/>
    <w:rsid w:val="00825FD9"/>
    <w:rsid w:val="0087541B"/>
    <w:rsid w:val="00892C54"/>
    <w:rsid w:val="008A13C5"/>
    <w:rsid w:val="008A195D"/>
    <w:rsid w:val="008B05E4"/>
    <w:rsid w:val="008B4470"/>
    <w:rsid w:val="008E4950"/>
    <w:rsid w:val="008E7E40"/>
    <w:rsid w:val="00917E39"/>
    <w:rsid w:val="009735EC"/>
    <w:rsid w:val="00977EFE"/>
    <w:rsid w:val="009E0E59"/>
    <w:rsid w:val="009E7835"/>
    <w:rsid w:val="00A141BE"/>
    <w:rsid w:val="00A346A3"/>
    <w:rsid w:val="00A347CA"/>
    <w:rsid w:val="00A6238F"/>
    <w:rsid w:val="00A728CB"/>
    <w:rsid w:val="00A756FA"/>
    <w:rsid w:val="00AA0B41"/>
    <w:rsid w:val="00AC1B07"/>
    <w:rsid w:val="00AC6E30"/>
    <w:rsid w:val="00B8533A"/>
    <w:rsid w:val="00B93DBC"/>
    <w:rsid w:val="00B97FCD"/>
    <w:rsid w:val="00BA5D06"/>
    <w:rsid w:val="00BE70B2"/>
    <w:rsid w:val="00C05A43"/>
    <w:rsid w:val="00C22F34"/>
    <w:rsid w:val="00C648E7"/>
    <w:rsid w:val="00C67D15"/>
    <w:rsid w:val="00C83CF8"/>
    <w:rsid w:val="00CC08D8"/>
    <w:rsid w:val="00CF2414"/>
    <w:rsid w:val="00D017AC"/>
    <w:rsid w:val="00D312AD"/>
    <w:rsid w:val="00D53E08"/>
    <w:rsid w:val="00DC5B1D"/>
    <w:rsid w:val="00DD0856"/>
    <w:rsid w:val="00E41609"/>
    <w:rsid w:val="00E517E4"/>
    <w:rsid w:val="00E63FE9"/>
    <w:rsid w:val="00ED47D0"/>
    <w:rsid w:val="00EE3614"/>
    <w:rsid w:val="00F41754"/>
    <w:rsid w:val="00F671DE"/>
    <w:rsid w:val="00F8126E"/>
    <w:rsid w:val="00F92DFC"/>
    <w:rsid w:val="00FA4DD6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6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25</cp:revision>
  <cp:lastPrinted>2024-10-31T19:08:00Z</cp:lastPrinted>
  <dcterms:created xsi:type="dcterms:W3CDTF">2024-10-31T16:06:00Z</dcterms:created>
  <dcterms:modified xsi:type="dcterms:W3CDTF">2024-10-31T19:17:00Z</dcterms:modified>
</cp:coreProperties>
</file>