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19C5C" w14:textId="2C51A480" w:rsidR="001C5346" w:rsidRPr="001C5346" w:rsidRDefault="00126B1F" w:rsidP="001C5346">
      <w:pPr>
        <w:ind w:right="-1"/>
        <w:rPr>
          <w:rFonts w:ascii="Arial" w:eastAsia="Times New Roman" w:hAnsi="Arial" w:cs="Arial"/>
          <w:b/>
          <w:sz w:val="26"/>
          <w:szCs w:val="26"/>
        </w:rPr>
      </w:pPr>
      <w:r>
        <w:rPr>
          <w:rFonts w:ascii="Arial" w:eastAsia="Times New Roman" w:hAnsi="Arial" w:cs="Arial"/>
          <w:b/>
          <w:sz w:val="26"/>
          <w:szCs w:val="26"/>
        </w:rPr>
        <w:t>Martes</w:t>
      </w:r>
      <w:r w:rsidR="001C5346" w:rsidRPr="001C5346">
        <w:rPr>
          <w:rFonts w:ascii="Arial" w:eastAsia="Times New Roman" w:hAnsi="Arial" w:cs="Arial"/>
          <w:b/>
          <w:sz w:val="26"/>
          <w:szCs w:val="26"/>
        </w:rPr>
        <w:t xml:space="preserve"> </w:t>
      </w:r>
      <w:r w:rsidR="005E6F93">
        <w:rPr>
          <w:rFonts w:ascii="Arial" w:eastAsia="Times New Roman" w:hAnsi="Arial" w:cs="Arial"/>
          <w:b/>
          <w:sz w:val="26"/>
          <w:szCs w:val="26"/>
        </w:rPr>
        <w:t>17</w:t>
      </w:r>
      <w:r w:rsidR="001C5346" w:rsidRPr="001C5346">
        <w:rPr>
          <w:rFonts w:ascii="Arial" w:eastAsia="Times New Roman" w:hAnsi="Arial" w:cs="Arial"/>
          <w:b/>
          <w:sz w:val="26"/>
          <w:szCs w:val="26"/>
        </w:rPr>
        <w:t>/1</w:t>
      </w:r>
      <w:r w:rsidR="005E6F93">
        <w:rPr>
          <w:rFonts w:ascii="Arial" w:eastAsia="Times New Roman" w:hAnsi="Arial" w:cs="Arial"/>
          <w:b/>
          <w:sz w:val="26"/>
          <w:szCs w:val="26"/>
        </w:rPr>
        <w:t>2</w:t>
      </w:r>
      <w:r w:rsidR="001C5346" w:rsidRPr="001C5346">
        <w:rPr>
          <w:rFonts w:ascii="Arial" w:eastAsia="Times New Roman" w:hAnsi="Arial" w:cs="Arial"/>
          <w:b/>
          <w:sz w:val="26"/>
          <w:szCs w:val="26"/>
        </w:rPr>
        <w:t>/24</w:t>
      </w:r>
    </w:p>
    <w:p w14:paraId="1B10FB57" w14:textId="7586FA04" w:rsidR="00323237" w:rsidRDefault="00323237" w:rsidP="001C5346">
      <w:pPr>
        <w:ind w:right="-1"/>
        <w:jc w:val="both"/>
        <w:rPr>
          <w:rFonts w:ascii="Arial" w:eastAsia="Times New Roman" w:hAnsi="Arial" w:cs="Arial"/>
          <w:b/>
          <w:sz w:val="36"/>
          <w:szCs w:val="36"/>
        </w:rPr>
      </w:pPr>
    </w:p>
    <w:p w14:paraId="56325B3F" w14:textId="26230B28" w:rsidR="00323237" w:rsidRPr="001C5346" w:rsidRDefault="00323237" w:rsidP="001C5346">
      <w:pPr>
        <w:ind w:right="-1"/>
        <w:jc w:val="both"/>
        <w:rPr>
          <w:rFonts w:ascii="Arial" w:eastAsia="Times New Roman" w:hAnsi="Arial" w:cs="Arial"/>
          <w:b/>
          <w:sz w:val="36"/>
          <w:szCs w:val="36"/>
        </w:rPr>
      </w:pPr>
      <w:r>
        <w:rPr>
          <w:rFonts w:ascii="Arial" w:eastAsia="Times New Roman" w:hAnsi="Arial" w:cs="Arial"/>
          <w:b/>
          <w:sz w:val="36"/>
          <w:szCs w:val="36"/>
        </w:rPr>
        <w:t>El Consejo de Gobierno aprueba la oferta de empleo público docente para 2024 que alcanza las 248 plazas para profesores de Secundaria y FP</w:t>
      </w:r>
    </w:p>
    <w:p w14:paraId="63BE4F89" w14:textId="77777777" w:rsidR="001C5346" w:rsidRPr="001C5346" w:rsidRDefault="001C5346" w:rsidP="001C5346">
      <w:pPr>
        <w:ind w:right="-1"/>
        <w:rPr>
          <w:rFonts w:ascii="Arial" w:eastAsia="Times New Roman" w:hAnsi="Arial" w:cs="Arial"/>
          <w:b/>
          <w:sz w:val="36"/>
          <w:szCs w:val="36"/>
        </w:rPr>
      </w:pPr>
    </w:p>
    <w:p w14:paraId="7BA58321" w14:textId="77777777" w:rsidR="00AF3000" w:rsidRPr="00AF3000" w:rsidRDefault="00AF3000" w:rsidP="00AF3000">
      <w:pPr>
        <w:ind w:right="-1"/>
        <w:jc w:val="both"/>
        <w:rPr>
          <w:rFonts w:ascii="Arial" w:eastAsia="Times New Roman" w:hAnsi="Arial" w:cs="Arial"/>
          <w:color w:val="000000" w:themeColor="text1"/>
        </w:rPr>
      </w:pPr>
      <w:r w:rsidRPr="00AF3000">
        <w:rPr>
          <w:rFonts w:ascii="Arial" w:eastAsia="Times New Roman" w:hAnsi="Arial" w:cs="Arial"/>
          <w:b/>
          <w:bCs/>
          <w:color w:val="000000" w:themeColor="text1"/>
        </w:rPr>
        <w:t>Este número histórico de plazas ofertadas contribuirá a bajar la tasa de interinidad y lograr una mayor estabilidad en la plantilla de docentes de la comunidad autónoma</w:t>
      </w:r>
    </w:p>
    <w:p w14:paraId="17A4896B" w14:textId="77777777" w:rsidR="00AF3000" w:rsidRPr="00AF3000" w:rsidRDefault="00AF3000" w:rsidP="00AF3000">
      <w:pPr>
        <w:ind w:right="-1"/>
        <w:jc w:val="both"/>
        <w:rPr>
          <w:rFonts w:ascii="Arial" w:eastAsia="Times New Roman" w:hAnsi="Arial" w:cs="Arial"/>
          <w:color w:val="000000" w:themeColor="text1"/>
        </w:rPr>
      </w:pPr>
    </w:p>
    <w:p w14:paraId="1E388E3D" w14:textId="77777777" w:rsidR="00AF3000" w:rsidRPr="00AF3000" w:rsidRDefault="00AF3000" w:rsidP="00AF3000">
      <w:pPr>
        <w:ind w:right="-1"/>
        <w:jc w:val="both"/>
        <w:rPr>
          <w:rFonts w:ascii="Arial" w:eastAsia="Times New Roman" w:hAnsi="Arial" w:cs="Arial"/>
          <w:color w:val="000000" w:themeColor="text1"/>
        </w:rPr>
      </w:pPr>
    </w:p>
    <w:p w14:paraId="7AB56EC2" w14:textId="77777777" w:rsidR="00AF3000" w:rsidRPr="00AF3000" w:rsidRDefault="00AF3000" w:rsidP="00AF3000">
      <w:pPr>
        <w:ind w:right="-1"/>
        <w:jc w:val="both"/>
        <w:rPr>
          <w:rFonts w:ascii="Arial" w:eastAsia="Times New Roman" w:hAnsi="Arial" w:cs="Arial"/>
        </w:rPr>
      </w:pPr>
      <w:r w:rsidRPr="00AF3000">
        <w:rPr>
          <w:rFonts w:ascii="Arial" w:eastAsia="Times New Roman" w:hAnsi="Arial" w:cs="Arial"/>
          <w:color w:val="000000" w:themeColor="text1"/>
        </w:rPr>
        <w:t xml:space="preserve">El Consejo de Gobierno en su reunión de hoy, 17 de diciembre, ha aprobado la oferta de empleo público (OPE) para el año 2024 del personal funcionario docente no universitario con un total de 248 plazas: 243 de profesores de Enseñanza Secundaria y 5 para especialistas en sectores singulares de Formación Profesional. Se trata de una oferta </w:t>
      </w:r>
      <w:r w:rsidRPr="00AF3000">
        <w:rPr>
          <w:rFonts w:ascii="Arial" w:eastAsia="Times New Roman" w:hAnsi="Arial" w:cs="Arial"/>
        </w:rPr>
        <w:t xml:space="preserve">histórica que contribuirá a bajar la tasa de interinidad y lograr una mayor estabilidad en la plantilla de docentes de la comunidad autónoma.  </w:t>
      </w:r>
    </w:p>
    <w:p w14:paraId="1D66F5F3" w14:textId="77777777" w:rsidR="00AF3000" w:rsidRPr="00AF3000" w:rsidRDefault="00AF3000" w:rsidP="00AF3000">
      <w:pPr>
        <w:ind w:right="-1"/>
        <w:jc w:val="both"/>
        <w:rPr>
          <w:rFonts w:ascii="Arial" w:eastAsia="Times New Roman" w:hAnsi="Arial" w:cs="Arial"/>
        </w:rPr>
      </w:pPr>
    </w:p>
    <w:p w14:paraId="11F62D4B" w14:textId="77777777" w:rsidR="00AF3000" w:rsidRPr="00AF3000" w:rsidRDefault="00AF3000" w:rsidP="00AF3000">
      <w:pPr>
        <w:ind w:right="-1"/>
        <w:jc w:val="both"/>
        <w:rPr>
          <w:rFonts w:ascii="Arial" w:eastAsia="Times New Roman" w:hAnsi="Arial" w:cs="Arial"/>
          <w:color w:val="000000" w:themeColor="text1"/>
        </w:rPr>
      </w:pPr>
      <w:r w:rsidRPr="00AF3000">
        <w:rPr>
          <w:rFonts w:ascii="Arial" w:eastAsia="Times New Roman" w:hAnsi="Arial" w:cs="Arial"/>
        </w:rPr>
        <w:t xml:space="preserve">Esta cifra histórica es el resultado de la suma de las plazas resultantes de la tasa de reposición (del 120%) que asciende a 114 plazas, a las que se añaden 134 pertenecientes a la tasa de reposición de la Administración General de la Comunidad Autónoma de La Rioja y que </w:t>
      </w:r>
      <w:r w:rsidRPr="00AF3000">
        <w:rPr>
          <w:rFonts w:ascii="Arial" w:eastAsia="Times New Roman" w:hAnsi="Arial" w:cs="Arial"/>
          <w:color w:val="000000" w:themeColor="text1"/>
        </w:rPr>
        <w:t xml:space="preserve">no han sido ofertadas por esta.  </w:t>
      </w:r>
    </w:p>
    <w:p w14:paraId="2C344AB3" w14:textId="77777777" w:rsidR="00AF3000" w:rsidRPr="00AF3000" w:rsidRDefault="00AF3000" w:rsidP="00AF3000">
      <w:pPr>
        <w:spacing w:line="280" w:lineRule="exact"/>
        <w:jc w:val="both"/>
        <w:rPr>
          <w:rFonts w:ascii="Arial" w:eastAsia="Times New Roman" w:hAnsi="Arial" w:cs="Arial"/>
          <w:color w:val="000000" w:themeColor="text1"/>
        </w:rPr>
      </w:pPr>
    </w:p>
    <w:p w14:paraId="6D226E32" w14:textId="400C1FB8" w:rsidR="00AF3000" w:rsidRPr="00AF3000" w:rsidRDefault="00AF3000" w:rsidP="00AF3000">
      <w:pPr>
        <w:spacing w:line="280" w:lineRule="exact"/>
        <w:jc w:val="both"/>
        <w:rPr>
          <w:rFonts w:ascii="Arial" w:eastAsia="Times New Roman" w:hAnsi="Arial" w:cs="Arial"/>
          <w:color w:val="000000" w:themeColor="text1"/>
        </w:rPr>
      </w:pPr>
      <w:r w:rsidRPr="00AF3000">
        <w:rPr>
          <w:rFonts w:ascii="Arial" w:eastAsia="Times New Roman" w:hAnsi="Arial" w:cs="Arial"/>
          <w:color w:val="000000" w:themeColor="text1"/>
        </w:rPr>
        <w:t>En concreto, para el cuerpo de Profesores de Enseñanza Secundaria se ofertan l</w:t>
      </w:r>
      <w:r w:rsidR="004D2C41">
        <w:rPr>
          <w:rFonts w:ascii="Arial" w:eastAsia="Times New Roman" w:hAnsi="Arial" w:cs="Arial"/>
          <w:color w:val="000000" w:themeColor="text1"/>
        </w:rPr>
        <w:t>a</w:t>
      </w:r>
      <w:bookmarkStart w:id="0" w:name="_GoBack"/>
      <w:bookmarkEnd w:id="0"/>
      <w:r w:rsidRPr="00AF3000">
        <w:rPr>
          <w:rFonts w:ascii="Arial" w:eastAsia="Times New Roman" w:hAnsi="Arial" w:cs="Arial"/>
          <w:color w:val="000000" w:themeColor="text1"/>
        </w:rPr>
        <w:t>s siguientes plazas:</w:t>
      </w:r>
    </w:p>
    <w:p w14:paraId="5CEA64B4"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 xml:space="preserve">33 plazas de </w:t>
      </w:r>
      <w:proofErr w:type="gramStart"/>
      <w:r w:rsidRPr="00AF3000">
        <w:rPr>
          <w:rFonts w:ascii="Arial" w:eastAsia="Times New Roman" w:hAnsi="Arial" w:cs="Arial"/>
          <w:color w:val="000000" w:themeColor="text1"/>
        </w:rPr>
        <w:t>Inglés</w:t>
      </w:r>
      <w:proofErr w:type="gramEnd"/>
      <w:r w:rsidRPr="00AF3000">
        <w:rPr>
          <w:rFonts w:ascii="Arial" w:eastAsia="Times New Roman" w:hAnsi="Arial" w:cs="Arial"/>
          <w:color w:val="000000" w:themeColor="text1"/>
        </w:rPr>
        <w:t>.</w:t>
      </w:r>
    </w:p>
    <w:p w14:paraId="27264700"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30 de Lengua Castellana y Literatura.</w:t>
      </w:r>
    </w:p>
    <w:p w14:paraId="027E9D46"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22 de Biología y Geología.</w:t>
      </w:r>
    </w:p>
    <w:p w14:paraId="4E644AD7"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20 de Matemáticas.</w:t>
      </w:r>
    </w:p>
    <w:p w14:paraId="7897EDBA"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20 de Orientación Educativa.</w:t>
      </w:r>
    </w:p>
    <w:p w14:paraId="7787DE52"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15 de Geografía e Historia.</w:t>
      </w:r>
    </w:p>
    <w:p w14:paraId="3268E368"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15 de Servicios a la Comunidad.</w:t>
      </w:r>
    </w:p>
    <w:p w14:paraId="7CE8CABE"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12 de Física y Química.</w:t>
      </w:r>
    </w:p>
    <w:p w14:paraId="09B6E38C"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10 de Filosofía.</w:t>
      </w:r>
    </w:p>
    <w:p w14:paraId="48442389"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10 de Administración de Empresas.</w:t>
      </w:r>
    </w:p>
    <w:p w14:paraId="79142904"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10 de Procesos Comerciales.</w:t>
      </w:r>
    </w:p>
    <w:p w14:paraId="15766E06"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8 de Tecnología.</w:t>
      </w:r>
    </w:p>
    <w:p w14:paraId="7B67A17C"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8 de Informática.</w:t>
      </w:r>
    </w:p>
    <w:p w14:paraId="51AB12EC"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7 de Formación y Orientación Laboral.</w:t>
      </w:r>
    </w:p>
    <w:p w14:paraId="2B01D1C2"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 xml:space="preserve">5 de </w:t>
      </w:r>
      <w:proofErr w:type="gramStart"/>
      <w:r w:rsidRPr="00AF3000">
        <w:rPr>
          <w:rFonts w:ascii="Arial" w:eastAsia="Times New Roman" w:hAnsi="Arial" w:cs="Arial"/>
          <w:color w:val="000000" w:themeColor="text1"/>
        </w:rPr>
        <w:t>Latín</w:t>
      </w:r>
      <w:proofErr w:type="gramEnd"/>
      <w:r w:rsidRPr="00AF3000">
        <w:rPr>
          <w:rFonts w:ascii="Arial" w:eastAsia="Times New Roman" w:hAnsi="Arial" w:cs="Arial"/>
          <w:color w:val="000000" w:themeColor="text1"/>
        </w:rPr>
        <w:t>.</w:t>
      </w:r>
    </w:p>
    <w:p w14:paraId="7FD8DA23"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 xml:space="preserve">5 de </w:t>
      </w:r>
      <w:proofErr w:type="gramStart"/>
      <w:r w:rsidRPr="00AF3000">
        <w:rPr>
          <w:rFonts w:ascii="Arial" w:eastAsia="Times New Roman" w:hAnsi="Arial" w:cs="Arial"/>
          <w:color w:val="000000" w:themeColor="text1"/>
        </w:rPr>
        <w:t>Francés</w:t>
      </w:r>
      <w:proofErr w:type="gramEnd"/>
      <w:r w:rsidRPr="00AF3000">
        <w:rPr>
          <w:rFonts w:ascii="Arial" w:eastAsia="Times New Roman" w:hAnsi="Arial" w:cs="Arial"/>
          <w:color w:val="000000" w:themeColor="text1"/>
        </w:rPr>
        <w:t>.</w:t>
      </w:r>
    </w:p>
    <w:p w14:paraId="3D3568AD"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5 de Instalaciones Electrotécnicas.</w:t>
      </w:r>
    </w:p>
    <w:p w14:paraId="44FD8758" w14:textId="77777777"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lastRenderedPageBreak/>
        <w:t>4 de Organización y Proyectos de Fabricación Mecánica.</w:t>
      </w:r>
    </w:p>
    <w:p w14:paraId="4D3E1448" w14:textId="72E5E2D8" w:rsidR="00AF3000" w:rsidRPr="00AF3000" w:rsidRDefault="00AF3000" w:rsidP="00AF3000">
      <w:pPr>
        <w:numPr>
          <w:ilvl w:val="0"/>
          <w:numId w:val="2"/>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4 de Procesos Sanitarios</w:t>
      </w:r>
      <w:r w:rsidR="00F53E12">
        <w:rPr>
          <w:rFonts w:ascii="Arial" w:eastAsia="Times New Roman" w:hAnsi="Arial" w:cs="Arial"/>
          <w:color w:val="000000" w:themeColor="text1"/>
        </w:rPr>
        <w:t>.</w:t>
      </w:r>
      <w:r w:rsidRPr="00AF3000">
        <w:rPr>
          <w:rFonts w:ascii="Arial" w:eastAsia="Times New Roman" w:hAnsi="Arial" w:cs="Arial"/>
          <w:color w:val="000000" w:themeColor="text1"/>
        </w:rPr>
        <w:t xml:space="preserve"> </w:t>
      </w:r>
    </w:p>
    <w:p w14:paraId="619CFBC6" w14:textId="77777777" w:rsidR="00AF3000" w:rsidRPr="00AF3000" w:rsidRDefault="00AF3000" w:rsidP="00AF3000">
      <w:pPr>
        <w:spacing w:line="280" w:lineRule="exact"/>
        <w:jc w:val="both"/>
        <w:rPr>
          <w:rFonts w:ascii="Arial" w:eastAsia="Times New Roman" w:hAnsi="Arial" w:cs="Arial"/>
          <w:color w:val="000000" w:themeColor="text1"/>
        </w:rPr>
      </w:pPr>
    </w:p>
    <w:p w14:paraId="5E73D12A" w14:textId="3A5AE1B2" w:rsidR="00AF3000" w:rsidRPr="00AF3000" w:rsidRDefault="00AF3000" w:rsidP="00AF3000">
      <w:pPr>
        <w:spacing w:line="280" w:lineRule="exact"/>
        <w:jc w:val="both"/>
        <w:rPr>
          <w:rFonts w:ascii="Arial" w:eastAsia="Times New Roman" w:hAnsi="Arial" w:cs="Arial"/>
          <w:color w:val="000000" w:themeColor="text1"/>
        </w:rPr>
      </w:pPr>
      <w:r w:rsidRPr="00AF3000">
        <w:rPr>
          <w:rFonts w:ascii="Arial" w:eastAsia="Times New Roman" w:hAnsi="Arial" w:cs="Arial"/>
          <w:color w:val="000000" w:themeColor="text1"/>
        </w:rPr>
        <w:t>Junto a ellas, se ofertan l</w:t>
      </w:r>
      <w:r>
        <w:rPr>
          <w:rFonts w:ascii="Arial" w:eastAsia="Times New Roman" w:hAnsi="Arial" w:cs="Arial"/>
          <w:color w:val="000000" w:themeColor="text1"/>
        </w:rPr>
        <w:t>a</w:t>
      </w:r>
      <w:r w:rsidRPr="00AF3000">
        <w:rPr>
          <w:rFonts w:ascii="Arial" w:eastAsia="Times New Roman" w:hAnsi="Arial" w:cs="Arial"/>
          <w:color w:val="000000" w:themeColor="text1"/>
        </w:rPr>
        <w:t xml:space="preserve">s siguientes </w:t>
      </w:r>
      <w:r>
        <w:rPr>
          <w:rFonts w:ascii="Arial" w:eastAsia="Times New Roman" w:hAnsi="Arial" w:cs="Arial"/>
          <w:color w:val="000000" w:themeColor="text1"/>
        </w:rPr>
        <w:t xml:space="preserve">5 </w:t>
      </w:r>
      <w:r w:rsidRPr="00AF3000">
        <w:rPr>
          <w:rFonts w:ascii="Arial" w:eastAsia="Times New Roman" w:hAnsi="Arial" w:cs="Arial"/>
          <w:color w:val="000000" w:themeColor="text1"/>
        </w:rPr>
        <w:t>plazas en Formación Profesional:</w:t>
      </w:r>
    </w:p>
    <w:p w14:paraId="655CB11C" w14:textId="2C526612" w:rsidR="00AF3000" w:rsidRPr="00AF3000" w:rsidRDefault="00AF3000" w:rsidP="00AF3000">
      <w:pPr>
        <w:numPr>
          <w:ilvl w:val="0"/>
          <w:numId w:val="3"/>
        </w:numPr>
        <w:spacing w:line="280" w:lineRule="exact"/>
        <w:contextualSpacing/>
        <w:jc w:val="both"/>
        <w:rPr>
          <w:rFonts w:ascii="Arial" w:eastAsia="Times New Roman" w:hAnsi="Arial" w:cs="Arial"/>
          <w:color w:val="000000" w:themeColor="text1"/>
        </w:rPr>
      </w:pPr>
      <w:r>
        <w:rPr>
          <w:rFonts w:ascii="Arial" w:eastAsia="Times New Roman" w:hAnsi="Arial" w:cs="Arial"/>
          <w:color w:val="000000" w:themeColor="text1"/>
        </w:rPr>
        <w:t>3</w:t>
      </w:r>
      <w:r w:rsidRPr="00AF3000">
        <w:rPr>
          <w:rFonts w:ascii="Arial" w:eastAsia="Times New Roman" w:hAnsi="Arial" w:cs="Arial"/>
          <w:color w:val="000000" w:themeColor="text1"/>
        </w:rPr>
        <w:t xml:space="preserve"> para la especialidad de Mantenimiento de Vehículos.</w:t>
      </w:r>
    </w:p>
    <w:p w14:paraId="3003684C" w14:textId="54F2C723" w:rsidR="00AF3000" w:rsidRPr="00AF3000" w:rsidRDefault="00AF3000" w:rsidP="00AF3000">
      <w:pPr>
        <w:numPr>
          <w:ilvl w:val="0"/>
          <w:numId w:val="3"/>
        </w:numPr>
        <w:spacing w:line="280" w:lineRule="exact"/>
        <w:contextualSpacing/>
        <w:jc w:val="both"/>
        <w:rPr>
          <w:rFonts w:ascii="Arial" w:eastAsia="Times New Roman" w:hAnsi="Arial" w:cs="Arial"/>
          <w:color w:val="000000" w:themeColor="text1"/>
        </w:rPr>
      </w:pPr>
      <w:r w:rsidRPr="00AF3000">
        <w:rPr>
          <w:rFonts w:ascii="Arial" w:eastAsia="Times New Roman" w:hAnsi="Arial" w:cs="Arial"/>
          <w:color w:val="000000" w:themeColor="text1"/>
        </w:rPr>
        <w:t xml:space="preserve">2 para </w:t>
      </w:r>
      <w:r w:rsidR="00DF3214">
        <w:rPr>
          <w:rFonts w:ascii="Arial" w:eastAsia="Times New Roman" w:hAnsi="Arial" w:cs="Arial"/>
          <w:color w:val="000000" w:themeColor="text1"/>
        </w:rPr>
        <w:t xml:space="preserve">la de </w:t>
      </w:r>
      <w:r w:rsidRPr="00AF3000">
        <w:rPr>
          <w:rFonts w:ascii="Arial" w:eastAsia="Times New Roman" w:hAnsi="Arial" w:cs="Arial"/>
          <w:color w:val="000000" w:themeColor="text1"/>
        </w:rPr>
        <w:t>Mecanizado y Mantenimiento de Máquinas.</w:t>
      </w:r>
    </w:p>
    <w:p w14:paraId="0DC4FF62" w14:textId="77777777" w:rsidR="00AF3000" w:rsidRPr="00AF3000" w:rsidRDefault="00AF3000" w:rsidP="00AF3000">
      <w:pPr>
        <w:spacing w:line="280" w:lineRule="exact"/>
        <w:jc w:val="both"/>
        <w:rPr>
          <w:rFonts w:ascii="Arial" w:eastAsia="Times New Roman" w:hAnsi="Arial" w:cs="Arial"/>
          <w:color w:val="000000" w:themeColor="text1"/>
        </w:rPr>
      </w:pPr>
    </w:p>
    <w:p w14:paraId="598608EC" w14:textId="77777777" w:rsidR="00AF3000" w:rsidRPr="00AF3000" w:rsidRDefault="00AF3000" w:rsidP="00AF3000">
      <w:pPr>
        <w:spacing w:line="280" w:lineRule="exact"/>
        <w:jc w:val="both"/>
        <w:rPr>
          <w:rFonts w:ascii="Arial" w:eastAsia="Times New Roman" w:hAnsi="Arial" w:cs="Arial"/>
          <w:color w:val="000000" w:themeColor="text1"/>
        </w:rPr>
      </w:pPr>
      <w:r w:rsidRPr="00AF3000">
        <w:rPr>
          <w:rFonts w:ascii="Arial" w:eastAsia="Times New Roman" w:hAnsi="Arial" w:cs="Arial"/>
          <w:color w:val="000000" w:themeColor="text1"/>
        </w:rPr>
        <w:t>Del total de las 248 plazas, 227 son de turno libre, 18 del turno de discapacidad, 2 de promoción interna y 1 de promoción horizontal.</w:t>
      </w:r>
    </w:p>
    <w:p w14:paraId="27ABD5DC" w14:textId="72A7991B" w:rsidR="00261510" w:rsidRPr="0026530D" w:rsidRDefault="00261510" w:rsidP="00AF3000">
      <w:pPr>
        <w:ind w:right="-1"/>
        <w:jc w:val="both"/>
      </w:pPr>
    </w:p>
    <w:sectPr w:rsidR="00261510" w:rsidRPr="0026530D" w:rsidSect="00A6238F">
      <w:headerReference w:type="default" r:id="rId7"/>
      <w:headerReference w:type="first" r:id="rId8"/>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37C63" w14:textId="77777777" w:rsidR="00BA6480" w:rsidRDefault="00BA6480" w:rsidP="0069392B">
      <w:r>
        <w:separator/>
      </w:r>
    </w:p>
  </w:endnote>
  <w:endnote w:type="continuationSeparator" w:id="0">
    <w:p w14:paraId="62C3EF57" w14:textId="77777777" w:rsidR="00BA6480" w:rsidRDefault="00BA6480"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70D8" w14:textId="77777777" w:rsidR="00BA6480" w:rsidRDefault="00BA6480" w:rsidP="0069392B">
      <w:r>
        <w:separator/>
      </w:r>
    </w:p>
  </w:footnote>
  <w:footnote w:type="continuationSeparator" w:id="0">
    <w:p w14:paraId="1C0CB23E" w14:textId="77777777" w:rsidR="00BA6480" w:rsidRDefault="00BA6480"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A833836"/>
    <w:multiLevelType w:val="hybridMultilevel"/>
    <w:tmpl w:val="4E6A8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AA15EA"/>
    <w:multiLevelType w:val="hybridMultilevel"/>
    <w:tmpl w:val="E8F0F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709C9"/>
    <w:rsid w:val="000A1009"/>
    <w:rsid w:val="000E0DC4"/>
    <w:rsid w:val="000F3F3C"/>
    <w:rsid w:val="00100590"/>
    <w:rsid w:val="001037A5"/>
    <w:rsid w:val="00126B1F"/>
    <w:rsid w:val="001542F7"/>
    <w:rsid w:val="00154BA9"/>
    <w:rsid w:val="0017045E"/>
    <w:rsid w:val="001820BF"/>
    <w:rsid w:val="0018459D"/>
    <w:rsid w:val="001C5346"/>
    <w:rsid w:val="001D5774"/>
    <w:rsid w:val="0020207D"/>
    <w:rsid w:val="002362C4"/>
    <w:rsid w:val="00240D3F"/>
    <w:rsid w:val="00250CDB"/>
    <w:rsid w:val="00261510"/>
    <w:rsid w:val="0026530D"/>
    <w:rsid w:val="002873D9"/>
    <w:rsid w:val="002C41E9"/>
    <w:rsid w:val="002C5DF7"/>
    <w:rsid w:val="002D3B2D"/>
    <w:rsid w:val="002E4839"/>
    <w:rsid w:val="002E72EE"/>
    <w:rsid w:val="002F1DB9"/>
    <w:rsid w:val="00307CD0"/>
    <w:rsid w:val="00310DFE"/>
    <w:rsid w:val="00323237"/>
    <w:rsid w:val="003364A2"/>
    <w:rsid w:val="0034365A"/>
    <w:rsid w:val="00346ABB"/>
    <w:rsid w:val="0035439E"/>
    <w:rsid w:val="0039046B"/>
    <w:rsid w:val="003A3E60"/>
    <w:rsid w:val="003C1605"/>
    <w:rsid w:val="003C299D"/>
    <w:rsid w:val="00417179"/>
    <w:rsid w:val="00435C9E"/>
    <w:rsid w:val="0047552C"/>
    <w:rsid w:val="00477863"/>
    <w:rsid w:val="00495B58"/>
    <w:rsid w:val="00495D1F"/>
    <w:rsid w:val="004D10CA"/>
    <w:rsid w:val="004D2C41"/>
    <w:rsid w:val="004D3072"/>
    <w:rsid w:val="004D420D"/>
    <w:rsid w:val="004D594F"/>
    <w:rsid w:val="0050645C"/>
    <w:rsid w:val="00574433"/>
    <w:rsid w:val="0058176E"/>
    <w:rsid w:val="00596975"/>
    <w:rsid w:val="00597247"/>
    <w:rsid w:val="005B7091"/>
    <w:rsid w:val="005E6F93"/>
    <w:rsid w:val="006563C4"/>
    <w:rsid w:val="00673FFA"/>
    <w:rsid w:val="0069392B"/>
    <w:rsid w:val="006A7DBC"/>
    <w:rsid w:val="006B0802"/>
    <w:rsid w:val="00706970"/>
    <w:rsid w:val="00716285"/>
    <w:rsid w:val="007A7E63"/>
    <w:rsid w:val="007C7121"/>
    <w:rsid w:val="007D0658"/>
    <w:rsid w:val="007D6FFF"/>
    <w:rsid w:val="007E4491"/>
    <w:rsid w:val="008072D1"/>
    <w:rsid w:val="0080746C"/>
    <w:rsid w:val="00857567"/>
    <w:rsid w:val="0087541B"/>
    <w:rsid w:val="00892C54"/>
    <w:rsid w:val="008B05E4"/>
    <w:rsid w:val="008E7E40"/>
    <w:rsid w:val="00917E39"/>
    <w:rsid w:val="00967016"/>
    <w:rsid w:val="009735EC"/>
    <w:rsid w:val="00977EFE"/>
    <w:rsid w:val="009E7835"/>
    <w:rsid w:val="00A141BE"/>
    <w:rsid w:val="00A347CA"/>
    <w:rsid w:val="00A6238F"/>
    <w:rsid w:val="00A756FA"/>
    <w:rsid w:val="00AA0B41"/>
    <w:rsid w:val="00AB33A7"/>
    <w:rsid w:val="00AC6E30"/>
    <w:rsid w:val="00AF3000"/>
    <w:rsid w:val="00B93DBC"/>
    <w:rsid w:val="00B97FCD"/>
    <w:rsid w:val="00BA5D06"/>
    <w:rsid w:val="00BA6480"/>
    <w:rsid w:val="00BE70B2"/>
    <w:rsid w:val="00C05A43"/>
    <w:rsid w:val="00C11C9A"/>
    <w:rsid w:val="00C22F34"/>
    <w:rsid w:val="00C648E7"/>
    <w:rsid w:val="00C83CF8"/>
    <w:rsid w:val="00CC08D8"/>
    <w:rsid w:val="00CF4EFB"/>
    <w:rsid w:val="00CF7494"/>
    <w:rsid w:val="00D017AC"/>
    <w:rsid w:val="00D312AD"/>
    <w:rsid w:val="00D53E08"/>
    <w:rsid w:val="00DD0856"/>
    <w:rsid w:val="00DF3214"/>
    <w:rsid w:val="00E31263"/>
    <w:rsid w:val="00E41609"/>
    <w:rsid w:val="00E517E4"/>
    <w:rsid w:val="00E63FE9"/>
    <w:rsid w:val="00ED47D0"/>
    <w:rsid w:val="00F524EB"/>
    <w:rsid w:val="00F53E12"/>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9</cp:revision>
  <cp:lastPrinted>2023-07-31T17:26:00Z</cp:lastPrinted>
  <dcterms:created xsi:type="dcterms:W3CDTF">2024-12-14T13:09:00Z</dcterms:created>
  <dcterms:modified xsi:type="dcterms:W3CDTF">2024-12-17T07:35:00Z</dcterms:modified>
</cp:coreProperties>
</file>