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66" w:rsidRPr="00847C52" w:rsidRDefault="003A05D1" w:rsidP="00833D13">
      <w:pPr>
        <w:suppressAutoHyphens/>
        <w:spacing w:before="0" w:line="280" w:lineRule="atLeast"/>
        <w:jc w:val="center"/>
        <w:rPr>
          <w:rFonts w:ascii="Riojana" w:eastAsia="Times" w:hAnsi="Riojana" w:cstheme="majorHAnsi"/>
          <w:b/>
          <w:sz w:val="24"/>
          <w:lang w:val="es-ES"/>
        </w:rPr>
      </w:pPr>
      <w:r w:rsidRPr="00847C52">
        <w:rPr>
          <w:rFonts w:ascii="Riojana" w:eastAsia="Times" w:hAnsi="Riojana" w:cstheme="majorHAnsi"/>
          <w:b/>
          <w:sz w:val="24"/>
          <w:lang w:val="es-ES"/>
        </w:rPr>
        <w:t xml:space="preserve">DECLARACIÓN </w:t>
      </w:r>
      <w:r w:rsidR="00847C52">
        <w:rPr>
          <w:rFonts w:ascii="Riojana" w:eastAsia="Times" w:hAnsi="Riojana" w:cstheme="majorHAnsi"/>
          <w:b/>
          <w:sz w:val="24"/>
          <w:lang w:val="es-ES"/>
        </w:rPr>
        <w:t xml:space="preserve">DE </w:t>
      </w:r>
      <w:r w:rsidR="00185C19">
        <w:rPr>
          <w:rFonts w:ascii="Riojana" w:eastAsia="Times" w:hAnsi="Riojana" w:cstheme="majorHAnsi"/>
          <w:b/>
          <w:sz w:val="24"/>
          <w:lang w:val="es-ES"/>
        </w:rPr>
        <w:t xml:space="preserve">INGRESOS DE </w:t>
      </w:r>
      <w:r w:rsidR="00847C52" w:rsidRPr="00847C52">
        <w:rPr>
          <w:rFonts w:ascii="Riojana" w:eastAsia="Times" w:hAnsi="Riojana" w:cstheme="majorHAnsi"/>
          <w:b/>
          <w:sz w:val="24"/>
          <w:lang w:val="es-ES"/>
        </w:rPr>
        <w:t xml:space="preserve">LAS SOCIEDADES </w:t>
      </w:r>
      <w:r w:rsidR="002A2BBE" w:rsidRPr="00847C52">
        <w:rPr>
          <w:rFonts w:ascii="Riojana" w:eastAsia="Times" w:hAnsi="Riojana" w:cstheme="majorHAnsi"/>
          <w:b/>
          <w:sz w:val="24"/>
          <w:lang w:val="es-ES"/>
        </w:rPr>
        <w:t>PARA APORTAR A</w:t>
      </w:r>
      <w:r w:rsidR="00AF5C66" w:rsidRPr="00847C52">
        <w:rPr>
          <w:rFonts w:ascii="Riojana" w:eastAsia="Times" w:hAnsi="Riojana" w:cstheme="majorHAnsi"/>
          <w:b/>
          <w:sz w:val="24"/>
          <w:lang w:val="es-ES"/>
        </w:rPr>
        <w:t xml:space="preserve"> LA SOLICITUD ÚNICA</w:t>
      </w:r>
    </w:p>
    <w:p w:rsidR="00993602" w:rsidRDefault="003A05D1" w:rsidP="00993602">
      <w:pPr>
        <w:suppressAutoHyphens/>
        <w:spacing w:before="0" w:line="280" w:lineRule="atLeast"/>
        <w:jc w:val="center"/>
        <w:rPr>
          <w:rFonts w:ascii="Riojana" w:eastAsia="Times" w:hAnsi="Riojana" w:cstheme="majorHAnsi"/>
          <w:b/>
          <w:sz w:val="24"/>
          <w:lang w:val="es-ES"/>
        </w:rPr>
      </w:pPr>
      <w:r w:rsidRPr="00847C52">
        <w:rPr>
          <w:rFonts w:ascii="Riojana" w:eastAsia="Times" w:hAnsi="Riojana" w:cstheme="majorHAnsi"/>
          <w:b/>
          <w:sz w:val="24"/>
          <w:lang w:val="es-ES"/>
        </w:rPr>
        <w:t xml:space="preserve">AYUDAS PAC </w:t>
      </w:r>
      <w:r w:rsidR="00AF5C66" w:rsidRPr="00847C52">
        <w:rPr>
          <w:rFonts w:ascii="Riojana" w:eastAsia="Times" w:hAnsi="Riojana" w:cstheme="majorHAnsi"/>
          <w:b/>
          <w:sz w:val="24"/>
          <w:lang w:val="es-ES"/>
        </w:rPr>
        <w:t>-</w:t>
      </w:r>
      <w:r w:rsidRPr="00847C52">
        <w:rPr>
          <w:rFonts w:ascii="Riojana" w:eastAsia="Times" w:hAnsi="Riojana" w:cstheme="majorHAnsi"/>
          <w:b/>
          <w:sz w:val="24"/>
          <w:lang w:val="es-ES"/>
        </w:rPr>
        <w:t>CAMPAÑA 202</w:t>
      </w:r>
      <w:r w:rsidR="00816765">
        <w:rPr>
          <w:rFonts w:ascii="Riojana" w:eastAsia="Times" w:hAnsi="Riojana" w:cstheme="majorHAnsi"/>
          <w:b/>
          <w:sz w:val="24"/>
          <w:lang w:val="es-ES"/>
        </w:rPr>
        <w:t>5</w:t>
      </w:r>
    </w:p>
    <w:p w:rsidR="0007180B" w:rsidRPr="0007180B" w:rsidRDefault="0007180B" w:rsidP="00DE152B">
      <w:pPr>
        <w:suppressAutoHyphens/>
        <w:spacing w:before="0" w:line="0" w:lineRule="atLeast"/>
        <w:jc w:val="center"/>
        <w:rPr>
          <w:rFonts w:ascii="Riojana" w:eastAsia="Times" w:hAnsi="Riojana" w:cstheme="majorHAnsi"/>
          <w:b/>
          <w:sz w:val="16"/>
          <w:szCs w:val="16"/>
          <w:lang w:val="es-ES"/>
        </w:rPr>
      </w:pPr>
    </w:p>
    <w:p w:rsidR="003A05D1" w:rsidRPr="009E0550" w:rsidRDefault="00847C52" w:rsidP="0052405F">
      <w:pPr>
        <w:suppressAutoHyphens/>
        <w:spacing w:before="0" w:line="200" w:lineRule="atLeast"/>
        <w:jc w:val="left"/>
        <w:rPr>
          <w:rFonts w:ascii="Riojana" w:eastAsia="Times" w:hAnsi="Riojana" w:cstheme="majorHAnsi"/>
          <w:sz w:val="16"/>
          <w:szCs w:val="20"/>
          <w:lang w:val="es-ES"/>
        </w:rPr>
      </w:pPr>
      <w:r w:rsidRPr="009E0550">
        <w:rPr>
          <w:rFonts w:ascii="Riojana" w:eastAsia="Times" w:hAnsi="Riojana" w:cstheme="majorHAnsi"/>
          <w:sz w:val="16"/>
          <w:szCs w:val="20"/>
          <w:lang w:val="es-ES"/>
        </w:rPr>
        <w:t>Real Decreto 1048/2022, de 27 de diciembre, sobre la aplicación, a partir de 2023, de las intervenciones en forma de pagos directos y el establecimiento de requisitos comunes en el marco del Plan Estratégico de la Política Agrícola Común, y la regulación de la solicitud única del sistema integrado de gestión y control</w:t>
      </w:r>
    </w:p>
    <w:p w:rsidR="007E6798" w:rsidRPr="007E6798" w:rsidRDefault="007E6798" w:rsidP="007E6798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p w:rsidR="003A05D1" w:rsidRPr="00CB2DC0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b/>
          <w:szCs w:val="22"/>
          <w:lang w:val="es-ES"/>
        </w:rPr>
      </w:pPr>
      <w:r w:rsidRPr="007E6798">
        <w:rPr>
          <w:rFonts w:ascii="Riojana" w:eastAsia="Times" w:hAnsi="Riojana" w:cstheme="majorHAnsi"/>
          <w:b/>
          <w:szCs w:val="22"/>
          <w:lang w:val="es-ES"/>
        </w:rPr>
        <w:t xml:space="preserve">1.- </w:t>
      </w:r>
      <w:r w:rsidR="00957C79" w:rsidRPr="007E6798">
        <w:rPr>
          <w:rFonts w:ascii="Riojana" w:eastAsia="Times" w:hAnsi="Riojana" w:cstheme="majorHAnsi"/>
          <w:b/>
          <w:szCs w:val="22"/>
          <w:lang w:val="es-ES"/>
        </w:rPr>
        <w:t>DATOS DEL SOLICITANTE: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3428"/>
        <w:gridCol w:w="2704"/>
      </w:tblGrid>
      <w:tr w:rsidR="003A05D1" w:rsidRPr="007E6798" w:rsidTr="00C523D3">
        <w:tc>
          <w:tcPr>
            <w:tcW w:w="2943" w:type="dxa"/>
            <w:shd w:val="clear" w:color="auto" w:fill="auto"/>
          </w:tcPr>
          <w:p w:rsidR="003A05D1" w:rsidRPr="004E224A" w:rsidRDefault="003A05D1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Campaña solicitud</w:t>
            </w:r>
          </w:p>
          <w:p w:rsidR="003A05D1" w:rsidRPr="004E224A" w:rsidRDefault="007E6798" w:rsidP="00816765">
            <w:pPr>
              <w:suppressAutoHyphens/>
              <w:spacing w:before="0" w:line="280" w:lineRule="atLeast"/>
              <w:jc w:val="left"/>
              <w:rPr>
                <w:rFonts w:ascii="Riojana" w:eastAsia="Times" w:hAnsi="Riojana" w:cstheme="majorHAnsi"/>
                <w:szCs w:val="22"/>
                <w:lang w:val="es-ES"/>
              </w:rPr>
            </w:pPr>
            <w:r w:rsidRPr="004E224A">
              <w:rPr>
                <w:rFonts w:ascii="Riojana" w:eastAsia="Times" w:hAnsi="Riojana" w:cstheme="majorHAnsi"/>
                <w:sz w:val="20"/>
                <w:szCs w:val="20"/>
                <w:lang w:val="es-ES"/>
              </w:rPr>
              <w:tab/>
            </w:r>
            <w:r w:rsidR="00FA3FF9">
              <w:rPr>
                <w:rFonts w:ascii="Riojana" w:eastAsia="Times" w:hAnsi="Riojana" w:cstheme="majorHAnsi"/>
                <w:szCs w:val="22"/>
                <w:lang w:val="es-ES"/>
              </w:rPr>
              <w:t>202</w:t>
            </w:r>
            <w:r w:rsidR="00816765">
              <w:rPr>
                <w:rFonts w:ascii="Riojana" w:eastAsia="Times" w:hAnsi="Riojana" w:cstheme="majorHAnsi"/>
                <w:szCs w:val="22"/>
                <w:lang w:val="es-ES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A05D1" w:rsidRPr="004E224A" w:rsidRDefault="003A05D1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Expediente</w:t>
            </w:r>
          </w:p>
          <w:p w:rsidR="003A05D1" w:rsidRPr="004E224A" w:rsidRDefault="003A05D1" w:rsidP="00957C79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sz w:val="20"/>
                <w:szCs w:val="20"/>
                <w:lang w:val="es-ES"/>
              </w:rPr>
              <w:tab/>
            </w:r>
          </w:p>
        </w:tc>
        <w:tc>
          <w:tcPr>
            <w:tcW w:w="2865" w:type="dxa"/>
            <w:shd w:val="clear" w:color="auto" w:fill="auto"/>
          </w:tcPr>
          <w:p w:rsidR="003A05D1" w:rsidRPr="004E224A" w:rsidRDefault="00FA3FF9" w:rsidP="0084766B">
            <w:pPr>
              <w:tabs>
                <w:tab w:val="center" w:pos="1324"/>
              </w:tabs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C</w:t>
            </w:r>
            <w:r w:rsidR="003A05D1"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IF</w:t>
            </w:r>
            <w:r w:rsidR="0084766B"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ab/>
            </w:r>
          </w:p>
          <w:p w:rsidR="003A05D1" w:rsidRPr="004E224A" w:rsidRDefault="003A05D1" w:rsidP="00165F70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sz w:val="20"/>
                <w:szCs w:val="20"/>
                <w:lang w:val="es-ES"/>
              </w:rPr>
              <w:tab/>
            </w:r>
            <w:r w:rsidR="00165F70" w:rsidRPr="004E224A">
              <w:rPr>
                <w:rFonts w:ascii="Riojana" w:eastAsia="Times" w:hAnsi="Riojana" w:cstheme="maj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3A05D1" w:rsidRPr="007E6798" w:rsidTr="00C523D3">
        <w:tc>
          <w:tcPr>
            <w:tcW w:w="9494" w:type="dxa"/>
            <w:gridSpan w:val="3"/>
            <w:shd w:val="clear" w:color="auto" w:fill="auto"/>
          </w:tcPr>
          <w:p w:rsidR="003A05D1" w:rsidRPr="004E224A" w:rsidRDefault="003A05D1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Nombre o Razón Social:</w:t>
            </w:r>
            <w:r w:rsidR="0084766B" w:rsidRPr="004E224A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 xml:space="preserve"> </w:t>
            </w:r>
          </w:p>
          <w:p w:rsidR="003A05D1" w:rsidRPr="007E6798" w:rsidRDefault="003A05D1" w:rsidP="00693ECE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szCs w:val="22"/>
                <w:lang w:val="es-ES"/>
              </w:rPr>
            </w:pPr>
          </w:p>
        </w:tc>
      </w:tr>
    </w:tbl>
    <w:p w:rsidR="007E6798" w:rsidRDefault="007E6798" w:rsidP="003A05D1">
      <w:pPr>
        <w:suppressAutoHyphens/>
        <w:spacing w:before="0" w:line="280" w:lineRule="atLeast"/>
        <w:rPr>
          <w:rFonts w:ascii="Riojana" w:eastAsia="Times" w:hAnsi="Riojana" w:cstheme="majorHAnsi"/>
          <w:b/>
          <w:szCs w:val="22"/>
          <w:lang w:val="es-ES"/>
        </w:rPr>
      </w:pPr>
    </w:p>
    <w:p w:rsidR="007E6798" w:rsidRPr="00A16197" w:rsidRDefault="003A05D1" w:rsidP="00B53D00">
      <w:pPr>
        <w:suppressAutoHyphens/>
        <w:spacing w:before="0" w:line="200" w:lineRule="atLeast"/>
        <w:rPr>
          <w:rFonts w:ascii="Riojana" w:eastAsia="Times" w:hAnsi="Riojana" w:cstheme="majorHAnsi"/>
          <w:b/>
          <w:sz w:val="20"/>
          <w:szCs w:val="20"/>
          <w:lang w:val="es-ES"/>
        </w:rPr>
      </w:pPr>
      <w:r w:rsidRPr="007E6798">
        <w:rPr>
          <w:rFonts w:ascii="Riojana" w:eastAsia="Times" w:hAnsi="Riojana" w:cstheme="majorHAnsi"/>
          <w:b/>
          <w:szCs w:val="22"/>
          <w:lang w:val="es-ES"/>
        </w:rPr>
        <w:t>2</w:t>
      </w:r>
      <w:r w:rsidR="00957C79" w:rsidRPr="007E6798">
        <w:rPr>
          <w:rFonts w:ascii="Riojana" w:eastAsia="Times" w:hAnsi="Riojana" w:cstheme="majorHAnsi"/>
          <w:b/>
          <w:szCs w:val="22"/>
          <w:lang w:val="es-ES"/>
        </w:rPr>
        <w:t xml:space="preserve">.- DATOS DE INGRESOS </w:t>
      </w:r>
      <w:r w:rsidR="007E6798" w:rsidRPr="00185C19">
        <w:rPr>
          <w:rFonts w:ascii="Riojana" w:eastAsia="Times" w:hAnsi="Riojana" w:cstheme="majorHAnsi"/>
          <w:b/>
          <w:szCs w:val="22"/>
          <w:u w:val="single"/>
          <w:lang w:val="es-ES"/>
        </w:rPr>
        <w:t>TOTALES</w:t>
      </w:r>
      <w:r w:rsidR="007E6798">
        <w:rPr>
          <w:rFonts w:ascii="Riojana" w:eastAsia="Times" w:hAnsi="Riojana" w:cstheme="majorHAnsi"/>
          <w:b/>
          <w:szCs w:val="22"/>
          <w:lang w:val="es-ES"/>
        </w:rPr>
        <w:t xml:space="preserve"> (EUROS): </w:t>
      </w:r>
      <w:r w:rsidR="00C27341">
        <w:rPr>
          <w:rStyle w:val="markedcontent"/>
          <w:rFonts w:ascii="Riojana" w:hAnsi="Riojana" w:cs="Arial"/>
          <w:sz w:val="20"/>
          <w:szCs w:val="20"/>
        </w:rPr>
        <w:t>Son</w:t>
      </w:r>
      <w:r w:rsidR="00C27341" w:rsidRPr="00C27341">
        <w:rPr>
          <w:rStyle w:val="markedcontent"/>
          <w:rFonts w:ascii="Riojana" w:hAnsi="Riojana" w:cs="Arial"/>
          <w:sz w:val="20"/>
          <w:szCs w:val="20"/>
        </w:rPr>
        <w:t xml:space="preserve"> los ingresos brutos, antes de deducir los costes e</w:t>
      </w:r>
      <w:r w:rsidR="00C27341">
        <w:rPr>
          <w:rStyle w:val="markedcontent"/>
          <w:rFonts w:ascii="Riojana" w:hAnsi="Riojana" w:cs="Arial"/>
          <w:sz w:val="20"/>
          <w:szCs w:val="20"/>
        </w:rPr>
        <w:t xml:space="preserve"> impuestos correspondientes</w:t>
      </w:r>
      <w:r w:rsidR="00C77BF4">
        <w:rPr>
          <w:rStyle w:val="markedcontent"/>
          <w:rFonts w:ascii="Riojana" w:hAnsi="Riojana" w:cs="Arial"/>
          <w:sz w:val="20"/>
          <w:szCs w:val="20"/>
        </w:rPr>
        <w:t xml:space="preserve">: 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>suma de todos los ingresos, cualquiera</w:t>
      </w:r>
      <w:r w:rsidR="007E6798"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>que fuese su fuente u origen. Se incluyen los ingresos derivados de Rendimientos</w:t>
      </w:r>
      <w:r w:rsidR="007E6798"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>del Trabajo, Rendimientos del Capital Mobiliario e Inmobiliario y Rendimientos de</w:t>
      </w:r>
      <w:r w:rsidR="007E6798">
        <w:rPr>
          <w:rStyle w:val="markedcontent"/>
          <w:rFonts w:ascii="Riojana" w:hAnsi="Riojana" w:cs="Arial"/>
          <w:sz w:val="20"/>
          <w:szCs w:val="20"/>
        </w:rPr>
        <w:t xml:space="preserve"> Actividades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 xml:space="preserve"> Económicas, así como las Imputaciones de Renta. No se incluyen las</w:t>
      </w:r>
      <w:r w:rsidR="007E6798"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="007E6798" w:rsidRPr="007E6798">
        <w:rPr>
          <w:rStyle w:val="markedcontent"/>
          <w:rFonts w:ascii="Riojana" w:hAnsi="Riojana" w:cs="Arial"/>
          <w:sz w:val="20"/>
          <w:szCs w:val="20"/>
        </w:rPr>
        <w:t>pérdidas o ganancias patrimoniales</w:t>
      </w:r>
      <w:r w:rsidR="00DC14FA">
        <w:rPr>
          <w:rStyle w:val="markedcontent"/>
          <w:rFonts w:ascii="Riojana" w:hAnsi="Riojana" w:cs="Arial"/>
          <w:sz w:val="20"/>
          <w:szCs w:val="20"/>
        </w:rPr>
        <w:t xml:space="preserve"> derivadas de trasmisiones de bienes inmuebles</w:t>
      </w:r>
      <w:r w:rsidR="007E6798">
        <w:rPr>
          <w:rStyle w:val="markedcontent"/>
          <w:rFonts w:ascii="Riojana" w:hAnsi="Riojana" w:cs="Arial"/>
          <w:sz w:val="20"/>
          <w:szCs w:val="20"/>
        </w:rPr>
        <w:t>.</w:t>
      </w:r>
      <w:r w:rsidR="00957C79" w:rsidRPr="007E6798">
        <w:rPr>
          <w:rFonts w:ascii="Riojana" w:eastAsia="Times" w:hAnsi="Riojana" w:cstheme="majorHAnsi"/>
          <w:b/>
          <w:sz w:val="20"/>
          <w:szCs w:val="20"/>
          <w:lang w:val="es-ES"/>
        </w:rPr>
        <w:t xml:space="preserve"> </w:t>
      </w:r>
    </w:p>
    <w:p w:rsidR="003A05D1" w:rsidRPr="007E6798" w:rsidRDefault="003A05D1" w:rsidP="00B53D00">
      <w:pPr>
        <w:suppressAutoHyphens/>
        <w:spacing w:before="0" w:line="200" w:lineRule="atLeast"/>
        <w:rPr>
          <w:rFonts w:ascii="Riojana" w:eastAsia="Times" w:hAnsi="Riojana" w:cstheme="majorHAnsi"/>
          <w:b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686"/>
        <w:gridCol w:w="3539"/>
      </w:tblGrid>
      <w:tr w:rsidR="00C27341" w:rsidRPr="00A16197" w:rsidTr="00B53D00">
        <w:trPr>
          <w:trHeight w:val="48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341" w:rsidRPr="00833D13" w:rsidRDefault="00833D13" w:rsidP="00833D13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EJERCICIO FISCAL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341" w:rsidRPr="00833D13" w:rsidRDefault="00C27341" w:rsidP="00833D13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INGRESOS TOTALES DE LA SOCIEDAD SOLICITANTE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341" w:rsidRPr="00833D13" w:rsidRDefault="00847C52" w:rsidP="00833D13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INGRESOS TOTALES </w:t>
            </w:r>
            <w:r w:rsidR="00C27341"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DE LA ENTIDAD ASOCIADA QUE EJERCE ACTIVIDAD EXCLUIDA </w:t>
            </w:r>
            <w:r w:rsidR="00FA3FF9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COMO ACTIVIDAD PRINCIPAL </w:t>
            </w:r>
            <w:r w:rsidR="00C27341"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(si la tuviera)</w:t>
            </w:r>
          </w:p>
        </w:tc>
      </w:tr>
      <w:tr w:rsidR="00C27341" w:rsidRPr="007E6798" w:rsidTr="00B53D00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41" w:rsidRPr="00833D13" w:rsidRDefault="00FA3FF9" w:rsidP="008F72FE">
            <w:pPr>
              <w:suppressAutoHyphens/>
              <w:spacing w:before="0" w:line="280" w:lineRule="atLeast"/>
              <w:jc w:val="center"/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</w:pPr>
            <w:r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202</w:t>
            </w:r>
            <w:r w:rsidR="008F72FE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41" w:rsidRPr="007E6798" w:rsidRDefault="00C27341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  <w:p w:rsidR="00C27341" w:rsidRPr="007E6798" w:rsidRDefault="00C27341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C27341" w:rsidRPr="007E6798" w:rsidRDefault="00C27341" w:rsidP="003A05D1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</w:tc>
      </w:tr>
    </w:tbl>
    <w:p w:rsidR="00F81AE0" w:rsidRPr="00F81AE0" w:rsidRDefault="00847C52" w:rsidP="00F81AE0">
      <w:pPr>
        <w:spacing w:line="280" w:lineRule="atLeast"/>
        <w:rPr>
          <w:rFonts w:ascii="Riojana" w:hAnsi="Riojana" w:cstheme="majorHAnsi"/>
          <w:sz w:val="20"/>
          <w:szCs w:val="20"/>
        </w:rPr>
      </w:pPr>
      <w:r>
        <w:rPr>
          <w:rFonts w:ascii="Riojana" w:eastAsia="Times" w:hAnsi="Riojana" w:cstheme="majorHAnsi"/>
          <w:b/>
          <w:szCs w:val="22"/>
          <w:lang w:val="es-ES"/>
        </w:rPr>
        <w:t>3</w:t>
      </w:r>
      <w:r w:rsidR="0064134E" w:rsidRPr="007E6798">
        <w:rPr>
          <w:rFonts w:ascii="Riojana" w:eastAsia="Times" w:hAnsi="Riojana" w:cstheme="majorHAnsi"/>
          <w:b/>
          <w:szCs w:val="22"/>
          <w:lang w:val="es-ES"/>
        </w:rPr>
        <w:t xml:space="preserve">.- DATOS DE INGRESOS </w:t>
      </w:r>
      <w:r w:rsidRPr="00185C19">
        <w:rPr>
          <w:rFonts w:ascii="Riojana" w:eastAsia="Times" w:hAnsi="Riojana" w:cstheme="majorHAnsi"/>
          <w:b/>
          <w:szCs w:val="22"/>
          <w:u w:val="single"/>
          <w:lang w:val="es-ES"/>
        </w:rPr>
        <w:t>AGRARIOS</w:t>
      </w:r>
      <w:r w:rsidR="0064134E">
        <w:rPr>
          <w:rFonts w:ascii="Riojana" w:eastAsia="Times" w:hAnsi="Riojana" w:cstheme="majorHAnsi"/>
          <w:b/>
          <w:szCs w:val="22"/>
          <w:lang w:val="es-ES"/>
        </w:rPr>
        <w:t xml:space="preserve"> (EUROS): </w:t>
      </w:r>
      <w:r>
        <w:rPr>
          <w:rFonts w:ascii="Riojana" w:eastAsia="Times" w:hAnsi="Riojana" w:cstheme="majorHAnsi"/>
          <w:b/>
          <w:szCs w:val="22"/>
          <w:lang w:val="es-ES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 xml:space="preserve">Son </w:t>
      </w:r>
      <w:r>
        <w:rPr>
          <w:rStyle w:val="markedcontent"/>
          <w:rFonts w:ascii="Riojana" w:hAnsi="Riojana" w:cs="Arial"/>
          <w:sz w:val="20"/>
          <w:szCs w:val="20"/>
        </w:rPr>
        <w:t>los</w:t>
      </w:r>
      <w:r w:rsidRPr="00847C52">
        <w:rPr>
          <w:rStyle w:val="markedcontent"/>
          <w:rFonts w:ascii="Riojana" w:hAnsi="Riojana" w:cs="Arial"/>
          <w:sz w:val="20"/>
          <w:szCs w:val="20"/>
        </w:rPr>
        <w:t xml:space="preserve"> que recibe el agricultor o ganadero, procedentes del ejercicio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>de la actividad agraria en su explotación, incluidas todas las ayudas que pueda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>percibir derivadas del ejercicio de dicha actividad, ya sean financiadas con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 xml:space="preserve">cargo a los fondos europeos o nacionales. También </w:t>
      </w:r>
      <w:r w:rsidR="00D97D6A">
        <w:rPr>
          <w:rStyle w:val="markedcontent"/>
          <w:rFonts w:ascii="Riojana" w:hAnsi="Riojana" w:cs="Arial"/>
          <w:sz w:val="20"/>
          <w:szCs w:val="20"/>
        </w:rPr>
        <w:t>se incluyen</w:t>
      </w:r>
      <w:r w:rsidRPr="00847C52">
        <w:rPr>
          <w:rStyle w:val="markedcontent"/>
          <w:rFonts w:ascii="Riojana" w:hAnsi="Riojana" w:cs="Arial"/>
          <w:sz w:val="20"/>
          <w:szCs w:val="20"/>
        </w:rPr>
        <w:t xml:space="preserve"> las indemnizaciones percibidas a través del Sistema de Seguros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Pr="00847C52">
        <w:rPr>
          <w:rStyle w:val="markedcontent"/>
          <w:rFonts w:ascii="Riojana" w:hAnsi="Riojana" w:cs="Arial"/>
          <w:sz w:val="20"/>
          <w:szCs w:val="20"/>
        </w:rPr>
        <w:t>Agrarios Combinados.</w:t>
      </w:r>
      <w:r>
        <w:rPr>
          <w:rStyle w:val="markedcontent"/>
          <w:rFonts w:ascii="Riojana" w:hAnsi="Riojana" w:cs="Arial"/>
          <w:sz w:val="20"/>
          <w:szCs w:val="20"/>
        </w:rPr>
        <w:t xml:space="preserve"> </w:t>
      </w:r>
      <w:r w:rsidR="00D97D6A" w:rsidRPr="00D97D6A">
        <w:rPr>
          <w:rStyle w:val="markedcontent"/>
          <w:rFonts w:ascii="Riojana" w:hAnsi="Riojana" w:cs="Arial"/>
          <w:sz w:val="20"/>
          <w:szCs w:val="20"/>
        </w:rPr>
        <w:t xml:space="preserve">Los ingresos procedentes de la transformación de productos agrícolas de la explotación se consideran ingresos agrarios </w:t>
      </w:r>
      <w:proofErr w:type="spellStart"/>
      <w:r w:rsidR="00DC14FA">
        <w:rPr>
          <w:rStyle w:val="markedcontent"/>
          <w:rFonts w:ascii="Riojana" w:hAnsi="Riojana" w:cs="Arial"/>
          <w:sz w:val="20"/>
          <w:szCs w:val="20"/>
        </w:rPr>
        <w:t>caundo</w:t>
      </w:r>
      <w:proofErr w:type="spellEnd"/>
      <w:r w:rsidR="00D97D6A" w:rsidRPr="00D97D6A">
        <w:rPr>
          <w:rStyle w:val="markedcontent"/>
          <w:rFonts w:ascii="Riojana" w:hAnsi="Riojana" w:cs="Arial"/>
          <w:sz w:val="20"/>
          <w:szCs w:val="20"/>
        </w:rPr>
        <w:t xml:space="preserve"> los productos transformados sigan siendo propiedad del agricultor y </w:t>
      </w:r>
      <w:bookmarkStart w:id="0" w:name="_GoBack"/>
      <w:bookmarkEnd w:id="0"/>
      <w:r w:rsidR="00D97D6A" w:rsidRPr="00D97D6A">
        <w:rPr>
          <w:rStyle w:val="markedcontent"/>
          <w:rFonts w:ascii="Riojana" w:hAnsi="Riojana" w:cs="Arial"/>
          <w:sz w:val="20"/>
          <w:szCs w:val="20"/>
        </w:rPr>
        <w:t>dicha transformación tenga como resultado otro producto agrícola. (Ejemplo: vino/aceite elaborado con uvas/aceitunas procedentes de la propia explotación)</w:t>
      </w:r>
      <w:r w:rsidR="00D97D6A">
        <w:rPr>
          <w:rStyle w:val="markedcontent"/>
          <w:rFonts w:ascii="Riojana" w:hAnsi="Riojana" w:cs="Arial"/>
          <w:sz w:val="20"/>
          <w:szCs w:val="20"/>
        </w:rPr>
        <w:t>.</w:t>
      </w:r>
      <w:r w:rsidR="00F81AE0" w:rsidRPr="00F81AE0">
        <w:rPr>
          <w:rFonts w:ascii="Riojana" w:hAnsi="Riojana" w:cstheme="majorHAnsi"/>
          <w:szCs w:val="22"/>
        </w:rPr>
        <w:t xml:space="preserve"> </w:t>
      </w:r>
      <w:r w:rsidR="00F81AE0" w:rsidRPr="00F81AE0">
        <w:rPr>
          <w:rFonts w:ascii="Riojana" w:hAnsi="Riojana" w:cstheme="majorHAnsi"/>
          <w:sz w:val="20"/>
          <w:szCs w:val="20"/>
        </w:rPr>
        <w:t>Se consideran también ingresos agrarios las rentas de actividades complementarias realizadas en la explotación siempre que no supongan más ingresos que los generados por la actividad agraria principal (ej.: agroturismo, artesanía, representación en sindicatos agrarios,</w:t>
      </w:r>
      <w:r w:rsidR="00F81AE0">
        <w:rPr>
          <w:rFonts w:ascii="Riojana" w:hAnsi="Riojana" w:cstheme="majorHAnsi"/>
          <w:sz w:val="20"/>
          <w:szCs w:val="20"/>
        </w:rPr>
        <w:t xml:space="preserve"> actividades de ocio,</w:t>
      </w:r>
      <w:r w:rsidR="00F81AE0" w:rsidRPr="00F81AE0">
        <w:rPr>
          <w:rFonts w:ascii="Riojana" w:hAnsi="Riojana" w:cstheme="majorHAnsi"/>
          <w:sz w:val="20"/>
          <w:szCs w:val="20"/>
        </w:rPr>
        <w:t xml:space="preserve"> </w:t>
      </w:r>
      <w:proofErr w:type="spellStart"/>
      <w:r w:rsidR="00F81AE0" w:rsidRPr="00F81AE0">
        <w:rPr>
          <w:rFonts w:ascii="Riojana" w:hAnsi="Riojana" w:cstheme="majorHAnsi"/>
          <w:sz w:val="20"/>
          <w:szCs w:val="20"/>
        </w:rPr>
        <w:t>etc</w:t>
      </w:r>
      <w:proofErr w:type="spellEnd"/>
      <w:r w:rsidR="00F81AE0" w:rsidRPr="00F81AE0">
        <w:rPr>
          <w:rFonts w:ascii="Riojana" w:hAnsi="Riojana" w:cstheme="majorHAnsi"/>
          <w:sz w:val="20"/>
          <w:szCs w:val="20"/>
        </w:rPr>
        <w:t xml:space="preserve">). </w:t>
      </w:r>
    </w:p>
    <w:p w:rsidR="0038518C" w:rsidRPr="0038518C" w:rsidRDefault="0038518C" w:rsidP="00F81AE0">
      <w:pPr>
        <w:suppressAutoHyphens/>
        <w:spacing w:before="0" w:line="200" w:lineRule="atLeast"/>
        <w:rPr>
          <w:rFonts w:ascii="Riojana" w:eastAsia="Times" w:hAnsi="Riojana" w:cstheme="majorHAnsi"/>
          <w:b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686"/>
        <w:gridCol w:w="3539"/>
      </w:tblGrid>
      <w:tr w:rsidR="0038518C" w:rsidRPr="0038518C" w:rsidTr="00B53D00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38518C" w:rsidRPr="00FC07CE" w:rsidRDefault="00FC07CE" w:rsidP="00FC07CE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FC07CE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EJERCICIO FISCAL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38518C" w:rsidRPr="00FC07CE" w:rsidRDefault="0038518C" w:rsidP="00FC07CE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FC07CE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INGRESOS AGRARIOS DE LA SOCIEDAD SOLICITANTE</w:t>
            </w: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38518C" w:rsidRPr="00FC07CE" w:rsidRDefault="0038518C" w:rsidP="00FC07CE">
            <w:pPr>
              <w:suppressAutoHyphens/>
              <w:spacing w:before="0" w:line="0" w:lineRule="atLeast"/>
              <w:jc w:val="center"/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</w:pPr>
            <w:r w:rsidRPr="00FC07CE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INGRESOS AGRARIOS DE </w:t>
            </w:r>
            <w:r w:rsidR="00FA3FF9"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LA ENTIDAD ASOCIADA QUE EJERCE ACTIVIDAD EXCLUIDA </w:t>
            </w:r>
            <w:r w:rsidR="00FA3FF9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 xml:space="preserve">COMO ACTIVIDAD PRINCIPAL </w:t>
            </w:r>
            <w:r w:rsidR="00FA3FF9" w:rsidRPr="00833D13">
              <w:rPr>
                <w:rFonts w:ascii="Riojana" w:eastAsia="Times" w:hAnsi="Riojana" w:cstheme="majorHAnsi"/>
                <w:b/>
                <w:sz w:val="16"/>
                <w:szCs w:val="16"/>
                <w:lang w:val="es-ES"/>
              </w:rPr>
              <w:t>(si la tuviera)</w:t>
            </w:r>
          </w:p>
        </w:tc>
      </w:tr>
      <w:tr w:rsidR="0038518C" w:rsidRPr="0038518C" w:rsidTr="00B53D00">
        <w:trPr>
          <w:trHeight w:val="563"/>
        </w:trPr>
        <w:tc>
          <w:tcPr>
            <w:tcW w:w="1696" w:type="dxa"/>
            <w:shd w:val="clear" w:color="auto" w:fill="auto"/>
            <w:vAlign w:val="center"/>
          </w:tcPr>
          <w:p w:rsidR="0038518C" w:rsidRPr="0038518C" w:rsidRDefault="00FA3FF9" w:rsidP="008F72FE">
            <w:pPr>
              <w:suppressAutoHyphens/>
              <w:spacing w:before="0" w:line="280" w:lineRule="atLeast"/>
              <w:jc w:val="center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  <w:r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202</w:t>
            </w:r>
            <w:r w:rsidR="008F72FE">
              <w:rPr>
                <w:rFonts w:ascii="Riojana" w:eastAsia="Times" w:hAnsi="Riojana" w:cstheme="majorHAnsi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8518C" w:rsidRPr="0038518C" w:rsidRDefault="0038518C" w:rsidP="0038518C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  <w:p w:rsidR="0038518C" w:rsidRPr="0038518C" w:rsidRDefault="0038518C" w:rsidP="0038518C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</w:tc>
        <w:tc>
          <w:tcPr>
            <w:tcW w:w="3539" w:type="dxa"/>
            <w:vAlign w:val="center"/>
          </w:tcPr>
          <w:p w:rsidR="0038518C" w:rsidRPr="0038518C" w:rsidRDefault="0038518C" w:rsidP="0038518C">
            <w:pPr>
              <w:suppressAutoHyphens/>
              <w:spacing w:before="0" w:line="280" w:lineRule="atLeast"/>
              <w:rPr>
                <w:rFonts w:ascii="Riojana" w:eastAsia="Times" w:hAnsi="Riojana" w:cstheme="majorHAnsi"/>
                <w:b/>
                <w:szCs w:val="22"/>
                <w:lang w:val="es-ES"/>
              </w:rPr>
            </w:pPr>
          </w:p>
        </w:tc>
      </w:tr>
    </w:tbl>
    <w:p w:rsidR="00CB2DC0" w:rsidRDefault="00CB2DC0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</w:p>
    <w:p w:rsidR="003A05D1" w:rsidRPr="00B53D00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  <w:r w:rsidRPr="00B53D00">
        <w:rPr>
          <w:rFonts w:ascii="Riojana" w:eastAsia="Times" w:hAnsi="Riojana" w:cstheme="majorHAnsi"/>
          <w:sz w:val="20"/>
          <w:szCs w:val="20"/>
          <w:lang w:val="es-ES"/>
        </w:rPr>
        <w:t>E</w:t>
      </w:r>
      <w:r w:rsidR="00B53D00">
        <w:rPr>
          <w:rFonts w:ascii="Riojana" w:eastAsia="Times" w:hAnsi="Riojana" w:cstheme="majorHAnsi"/>
          <w:sz w:val="20"/>
          <w:szCs w:val="20"/>
          <w:lang w:val="es-ES"/>
        </w:rPr>
        <w:t xml:space="preserve">n _____________________________ </w:t>
      </w:r>
      <w:proofErr w:type="spellStart"/>
      <w:r w:rsidR="00B53D00">
        <w:rPr>
          <w:rFonts w:ascii="Riojana" w:eastAsia="Times" w:hAnsi="Riojana" w:cstheme="majorHAnsi"/>
          <w:sz w:val="20"/>
          <w:szCs w:val="20"/>
          <w:lang w:val="es-ES"/>
        </w:rPr>
        <w:t>a</w:t>
      </w:r>
      <w:proofErr w:type="spellEnd"/>
      <w:r w:rsidR="00B53D00">
        <w:rPr>
          <w:rFonts w:ascii="Riojana" w:eastAsia="Times" w:hAnsi="Riojana" w:cstheme="majorHAnsi"/>
          <w:sz w:val="20"/>
          <w:szCs w:val="20"/>
          <w:lang w:val="es-ES"/>
        </w:rPr>
        <w:t xml:space="preserve"> _____ de ___________________</w:t>
      </w:r>
      <w:r w:rsidRPr="00B53D00">
        <w:rPr>
          <w:rFonts w:ascii="Riojana" w:eastAsia="Times" w:hAnsi="Riojana" w:cstheme="majorHAnsi"/>
          <w:sz w:val="20"/>
          <w:szCs w:val="20"/>
          <w:lang w:val="es-ES"/>
        </w:rPr>
        <w:t xml:space="preserve"> 202</w:t>
      </w:r>
      <w:r w:rsidR="00816765">
        <w:rPr>
          <w:rFonts w:ascii="Riojana" w:eastAsia="Times" w:hAnsi="Riojana" w:cstheme="majorHAnsi"/>
          <w:sz w:val="20"/>
          <w:szCs w:val="20"/>
          <w:lang w:val="es-ES"/>
        </w:rPr>
        <w:t>5</w:t>
      </w:r>
    </w:p>
    <w:p w:rsidR="003A05D1" w:rsidRPr="00B53D00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</w:p>
    <w:p w:rsidR="00957C79" w:rsidRPr="00B53D00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  <w:proofErr w:type="spellStart"/>
      <w:r w:rsidRPr="00B53D00">
        <w:rPr>
          <w:rFonts w:ascii="Riojana" w:eastAsia="Times" w:hAnsi="Riojana" w:cstheme="majorHAnsi"/>
          <w:sz w:val="20"/>
          <w:szCs w:val="20"/>
          <w:lang w:val="es-ES"/>
        </w:rPr>
        <w:t>Fdo</w:t>
      </w:r>
      <w:proofErr w:type="spellEnd"/>
      <w:r w:rsidRPr="00B53D00">
        <w:rPr>
          <w:rFonts w:ascii="Riojana" w:eastAsia="Times" w:hAnsi="Riojana" w:cstheme="majorHAnsi"/>
          <w:sz w:val="20"/>
          <w:szCs w:val="20"/>
          <w:lang w:val="es-ES"/>
        </w:rPr>
        <w:t xml:space="preserve">: </w:t>
      </w:r>
    </w:p>
    <w:p w:rsidR="00957C79" w:rsidRPr="00B53D00" w:rsidRDefault="00957C79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</w:p>
    <w:p w:rsidR="003A05D1" w:rsidRPr="00B53D00" w:rsidRDefault="00B53D00" w:rsidP="003A05D1">
      <w:pPr>
        <w:suppressAutoHyphens/>
        <w:spacing w:before="0" w:line="280" w:lineRule="atLeast"/>
        <w:rPr>
          <w:rFonts w:ascii="Riojana" w:eastAsia="Times" w:hAnsi="Riojana" w:cstheme="majorHAnsi"/>
          <w:sz w:val="20"/>
          <w:szCs w:val="20"/>
          <w:lang w:val="es-ES"/>
        </w:rPr>
      </w:pPr>
      <w:r>
        <w:rPr>
          <w:rFonts w:ascii="Riojana" w:eastAsia="Times" w:hAnsi="Riojana" w:cstheme="majorHAnsi"/>
          <w:sz w:val="20"/>
          <w:szCs w:val="20"/>
          <w:lang w:val="es-ES"/>
        </w:rPr>
        <w:t>Apellidos,</w:t>
      </w:r>
      <w:r w:rsidR="003A05D1" w:rsidRPr="00B53D00">
        <w:rPr>
          <w:rFonts w:ascii="Riojana" w:eastAsia="Times" w:hAnsi="Riojana" w:cstheme="majorHAnsi"/>
          <w:sz w:val="20"/>
          <w:szCs w:val="20"/>
          <w:lang w:val="es-ES"/>
        </w:rPr>
        <w:t xml:space="preserve"> </w:t>
      </w:r>
      <w:r w:rsidR="009E0550" w:rsidRPr="00B53D00">
        <w:rPr>
          <w:rFonts w:ascii="Riojana" w:eastAsia="Times" w:hAnsi="Riojana" w:cstheme="majorHAnsi"/>
          <w:sz w:val="20"/>
          <w:szCs w:val="20"/>
          <w:lang w:val="es-ES"/>
        </w:rPr>
        <w:t>Nombre</w:t>
      </w:r>
      <w:r>
        <w:rPr>
          <w:rFonts w:ascii="Riojana" w:eastAsia="Times" w:hAnsi="Riojana" w:cstheme="majorHAnsi"/>
          <w:sz w:val="20"/>
          <w:szCs w:val="20"/>
          <w:lang w:val="es-ES"/>
        </w:rPr>
        <w:t xml:space="preserve"> y NIF</w:t>
      </w:r>
      <w:r w:rsidR="009E0550" w:rsidRPr="00B53D00">
        <w:rPr>
          <w:rFonts w:ascii="Riojana" w:eastAsia="Times" w:hAnsi="Riojana" w:cstheme="majorHAnsi"/>
          <w:sz w:val="20"/>
          <w:szCs w:val="20"/>
          <w:lang w:val="es-ES"/>
        </w:rPr>
        <w:t>: _</w:t>
      </w:r>
      <w:r w:rsidR="00AF5C66" w:rsidRPr="00B53D00">
        <w:rPr>
          <w:rFonts w:ascii="Riojana" w:eastAsia="Times" w:hAnsi="Riojana" w:cstheme="majorHAnsi"/>
          <w:sz w:val="20"/>
          <w:szCs w:val="20"/>
          <w:lang w:val="es-ES"/>
        </w:rPr>
        <w:t>_</w:t>
      </w:r>
      <w:r w:rsidR="003A05D1" w:rsidRPr="00B53D00">
        <w:rPr>
          <w:rFonts w:ascii="Riojana" w:eastAsia="Times" w:hAnsi="Riojana" w:cstheme="majorHAnsi"/>
          <w:sz w:val="20"/>
          <w:szCs w:val="20"/>
          <w:lang w:val="es-ES"/>
        </w:rPr>
        <w:t>________</w:t>
      </w:r>
      <w:r w:rsidR="00AF5C66" w:rsidRPr="00B53D00">
        <w:rPr>
          <w:rFonts w:ascii="Riojana" w:eastAsia="Times" w:hAnsi="Riojana" w:cstheme="majorHAnsi"/>
          <w:sz w:val="20"/>
          <w:szCs w:val="20"/>
          <w:lang w:val="es-ES"/>
        </w:rPr>
        <w:t>_____________</w:t>
      </w:r>
      <w:r w:rsidR="003A05D1" w:rsidRPr="00B53D00">
        <w:rPr>
          <w:rFonts w:ascii="Riojana" w:eastAsia="Times" w:hAnsi="Riojana" w:cstheme="majorHAnsi"/>
          <w:sz w:val="20"/>
          <w:szCs w:val="20"/>
          <w:lang w:val="es-ES"/>
        </w:rPr>
        <w:t>______________________</w:t>
      </w:r>
    </w:p>
    <w:p w:rsidR="003A05D1" w:rsidRPr="007E6798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p w:rsidR="003A05D1" w:rsidRDefault="003A05D1" w:rsidP="003A05D1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p w:rsidR="00993602" w:rsidRPr="007E6798" w:rsidRDefault="00993602" w:rsidP="003A05D1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p w:rsidR="00C27341" w:rsidRDefault="00C27341" w:rsidP="00C27341">
      <w:pPr>
        <w:suppressAutoHyphens/>
        <w:spacing w:before="0" w:line="280" w:lineRule="atLeast"/>
        <w:rPr>
          <w:rFonts w:ascii="Riojana" w:eastAsia="Times" w:hAnsi="Riojana" w:cstheme="majorHAnsi"/>
          <w:b/>
          <w:szCs w:val="22"/>
          <w:u w:val="single"/>
          <w:lang w:val="es-ES"/>
        </w:rPr>
      </w:pPr>
      <w:r w:rsidRPr="00C27341">
        <w:rPr>
          <w:rFonts w:ascii="Riojana" w:eastAsia="Times" w:hAnsi="Riojana" w:cstheme="majorHAnsi"/>
          <w:b/>
          <w:szCs w:val="22"/>
          <w:u w:val="single"/>
          <w:lang w:val="es-ES"/>
        </w:rPr>
        <w:t>Concepto de entidad asociada:</w:t>
      </w:r>
    </w:p>
    <w:p w:rsidR="0081349D" w:rsidRPr="00C27341" w:rsidRDefault="0081349D" w:rsidP="00C27341">
      <w:pPr>
        <w:suppressAutoHyphens/>
        <w:spacing w:before="0" w:line="280" w:lineRule="atLeast"/>
        <w:rPr>
          <w:rFonts w:ascii="Riojana" w:eastAsia="Times" w:hAnsi="Riojana" w:cstheme="majorHAnsi"/>
          <w:b/>
          <w:szCs w:val="22"/>
          <w:u w:val="single"/>
          <w:lang w:val="es-ES"/>
        </w:rPr>
      </w:pPr>
    </w:p>
    <w:p w:rsidR="00C27341" w:rsidRDefault="0081349D" w:rsidP="0081349D">
      <w:pPr>
        <w:pStyle w:val="Prrafodelista"/>
        <w:numPr>
          <w:ilvl w:val="0"/>
          <w:numId w:val="2"/>
        </w:num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 xml:space="preserve">En el caso de sociedades </w:t>
      </w:r>
      <w:r>
        <w:rPr>
          <w:rFonts w:ascii="Riojana" w:eastAsia="Times" w:hAnsi="Riojana" w:cstheme="majorHAnsi"/>
          <w:szCs w:val="22"/>
          <w:lang w:val="es-ES"/>
        </w:rPr>
        <w:t>con</w:t>
      </w:r>
      <w:r w:rsidRPr="0081349D">
        <w:rPr>
          <w:rFonts w:ascii="Riojana" w:eastAsia="Times" w:hAnsi="Riojana" w:cstheme="majorHAnsi"/>
          <w:szCs w:val="22"/>
          <w:lang w:val="es-ES"/>
        </w:rPr>
        <w:t xml:space="preserve"> personalidad jurídica (</w:t>
      </w:r>
      <w:r>
        <w:rPr>
          <w:rFonts w:ascii="Riojana" w:eastAsia="Times" w:hAnsi="Riojana" w:cstheme="majorHAnsi"/>
          <w:szCs w:val="22"/>
          <w:lang w:val="es-ES"/>
        </w:rPr>
        <w:t>SL, SA, SAT, …)</w:t>
      </w:r>
      <w:r w:rsidR="00695616" w:rsidRPr="00695616">
        <w:rPr>
          <w:rFonts w:ascii="Riojana" w:eastAsia="Times" w:hAnsi="Riojana" w:cstheme="majorHAnsi"/>
          <w:szCs w:val="22"/>
          <w:lang w:val="es-ES"/>
        </w:rPr>
        <w:t xml:space="preserve"> </w:t>
      </w:r>
      <w:r w:rsidR="00695616">
        <w:rPr>
          <w:rFonts w:ascii="Riojana" w:eastAsia="Times" w:hAnsi="Riojana" w:cstheme="majorHAnsi"/>
          <w:szCs w:val="22"/>
          <w:lang w:val="es-ES"/>
        </w:rPr>
        <w:t xml:space="preserve">y de </w:t>
      </w:r>
      <w:r w:rsidR="00695616" w:rsidRPr="0081349D">
        <w:rPr>
          <w:rFonts w:ascii="Riojana" w:eastAsia="Times" w:hAnsi="Riojana" w:cstheme="majorHAnsi"/>
          <w:szCs w:val="22"/>
          <w:lang w:val="es-ES"/>
        </w:rPr>
        <w:t>sociedades sin personalidad jurídica (CB, SC sin objeto mercantil, herencias yacentes o comunidad e herederos, titularidades compartidas)</w:t>
      </w:r>
      <w:r>
        <w:rPr>
          <w:rFonts w:ascii="Riojana" w:eastAsia="Times" w:hAnsi="Riojana" w:cstheme="majorHAnsi"/>
          <w:szCs w:val="22"/>
          <w:lang w:val="es-ES"/>
        </w:rPr>
        <w:t xml:space="preserve">: </w:t>
      </w:r>
      <w:r w:rsidRPr="0081349D">
        <w:rPr>
          <w:rFonts w:ascii="Riojana" w:eastAsia="Times" w:hAnsi="Riojana" w:cstheme="majorHAnsi"/>
          <w:szCs w:val="22"/>
          <w:lang w:val="es-ES"/>
        </w:rPr>
        <w:t>la entidad asociada es la sociedad en la que el solicitante tenga</w:t>
      </w:r>
      <w:r>
        <w:rPr>
          <w:rFonts w:ascii="Riojana" w:eastAsia="Times" w:hAnsi="Riojana" w:cstheme="majorHAnsi"/>
          <w:szCs w:val="22"/>
          <w:lang w:val="es-ES"/>
        </w:rPr>
        <w:t xml:space="preserve"> más de un 50% de participación</w:t>
      </w:r>
      <w:r w:rsidR="00C27341" w:rsidRPr="00C27341">
        <w:rPr>
          <w:rFonts w:ascii="Riojana" w:eastAsia="Times" w:hAnsi="Riojana" w:cstheme="majorHAnsi"/>
          <w:szCs w:val="22"/>
          <w:lang w:val="es-ES"/>
        </w:rPr>
        <w:t xml:space="preserve">. También en el caso de que </w:t>
      </w:r>
      <w:r>
        <w:rPr>
          <w:rFonts w:ascii="Riojana" w:eastAsia="Times" w:hAnsi="Riojana" w:cstheme="majorHAnsi"/>
          <w:szCs w:val="22"/>
          <w:lang w:val="es-ES"/>
        </w:rPr>
        <w:t xml:space="preserve">el solicitante </w:t>
      </w:r>
      <w:r w:rsidR="00C27341" w:rsidRPr="00C27341">
        <w:rPr>
          <w:rFonts w:ascii="Riojana" w:eastAsia="Times" w:hAnsi="Riojana" w:cstheme="majorHAnsi"/>
          <w:szCs w:val="22"/>
          <w:lang w:val="es-ES"/>
        </w:rPr>
        <w:t>tenga un socio (sea persona física o jurídica) con más de un 50% de participación.</w:t>
      </w:r>
    </w:p>
    <w:p w:rsidR="0038518C" w:rsidRDefault="0038518C" w:rsidP="0038518C">
      <w:pPr>
        <w:pStyle w:val="Prrafodelista"/>
        <w:numPr>
          <w:ilvl w:val="0"/>
          <w:numId w:val="2"/>
        </w:num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 xml:space="preserve">En el caso de </w:t>
      </w:r>
      <w:r w:rsidR="00C85BBB">
        <w:rPr>
          <w:rFonts w:ascii="Riojana" w:eastAsia="Times" w:hAnsi="Riojana" w:cstheme="majorHAnsi"/>
          <w:szCs w:val="22"/>
          <w:lang w:val="es-ES"/>
        </w:rPr>
        <w:t>personas físicas</w:t>
      </w:r>
      <w:r w:rsidRPr="0081349D">
        <w:rPr>
          <w:rFonts w:ascii="Riojana" w:eastAsia="Times" w:hAnsi="Riojana" w:cstheme="majorHAnsi"/>
          <w:szCs w:val="22"/>
          <w:lang w:val="es-ES"/>
        </w:rPr>
        <w:t>: la entidad asociada es la sociedad en la que el solicitante tenga más de un 50% de participación.</w:t>
      </w:r>
    </w:p>
    <w:p w:rsidR="0038518C" w:rsidRPr="0081349D" w:rsidRDefault="00695616" w:rsidP="00695616">
      <w:pPr>
        <w:pStyle w:val="Prrafodelista"/>
        <w:tabs>
          <w:tab w:val="left" w:pos="5309"/>
        </w:tabs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>
        <w:rPr>
          <w:rFonts w:ascii="Riojana" w:eastAsia="Times" w:hAnsi="Riojana" w:cstheme="majorHAnsi"/>
          <w:szCs w:val="22"/>
          <w:lang w:val="es-ES"/>
        </w:rPr>
        <w:tab/>
      </w:r>
    </w:p>
    <w:p w:rsidR="00C27341" w:rsidRPr="00C27341" w:rsidRDefault="00C27341" w:rsidP="00B65F47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p w:rsidR="00C27341" w:rsidRDefault="0081349D" w:rsidP="00B65F47">
      <w:pPr>
        <w:suppressAutoHyphens/>
        <w:spacing w:before="0" w:line="280" w:lineRule="atLeast"/>
        <w:rPr>
          <w:rFonts w:ascii="Riojana" w:eastAsia="Times" w:hAnsi="Riojana" w:cstheme="majorHAnsi"/>
          <w:b/>
          <w:szCs w:val="22"/>
          <w:u w:val="single"/>
          <w:lang w:val="es-ES"/>
        </w:rPr>
      </w:pPr>
      <w:r w:rsidRPr="0081349D">
        <w:rPr>
          <w:rFonts w:ascii="Riojana" w:eastAsia="Times" w:hAnsi="Riojana" w:cstheme="majorHAnsi"/>
          <w:b/>
          <w:szCs w:val="22"/>
          <w:u w:val="single"/>
          <w:lang w:val="es-ES"/>
        </w:rPr>
        <w:t>Concepto de actividad excluida:</w:t>
      </w:r>
    </w:p>
    <w:p w:rsidR="0081349D" w:rsidRPr="0081349D" w:rsidRDefault="0081349D" w:rsidP="00B65F47">
      <w:pPr>
        <w:suppressAutoHyphens/>
        <w:spacing w:before="0" w:line="280" w:lineRule="atLeast"/>
        <w:rPr>
          <w:rFonts w:ascii="Riojana" w:eastAsia="Times" w:hAnsi="Riojana" w:cstheme="majorHAnsi"/>
          <w:b/>
          <w:szCs w:val="22"/>
          <w:u w:val="single"/>
          <w:lang w:val="es-ES"/>
        </w:rPr>
      </w:pPr>
    </w:p>
    <w:p w:rsidR="0081349D" w:rsidRPr="0081349D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 xml:space="preserve">Las actividades excluidas son las que </w:t>
      </w:r>
      <w:r>
        <w:rPr>
          <w:rFonts w:ascii="Riojana" w:eastAsia="Times" w:hAnsi="Riojana" w:cstheme="majorHAnsi"/>
          <w:szCs w:val="22"/>
          <w:lang w:val="es-ES"/>
        </w:rPr>
        <w:t xml:space="preserve">se corresponden con </w:t>
      </w:r>
      <w:r w:rsidRPr="0081349D">
        <w:rPr>
          <w:rFonts w:ascii="Riojana" w:eastAsia="Times" w:hAnsi="Riojana" w:cstheme="majorHAnsi"/>
          <w:szCs w:val="22"/>
          <w:lang w:val="es-ES"/>
        </w:rPr>
        <w:t xml:space="preserve">los códigos CNAE o </w:t>
      </w:r>
      <w:r>
        <w:rPr>
          <w:rFonts w:ascii="Riojana" w:eastAsia="Times" w:hAnsi="Riojana" w:cstheme="majorHAnsi"/>
          <w:szCs w:val="22"/>
          <w:lang w:val="es-ES"/>
        </w:rPr>
        <w:t xml:space="preserve">con </w:t>
      </w:r>
      <w:r w:rsidRPr="0081349D">
        <w:rPr>
          <w:rFonts w:ascii="Riojana" w:eastAsia="Times" w:hAnsi="Riojana" w:cstheme="majorHAnsi"/>
          <w:szCs w:val="22"/>
          <w:lang w:val="es-ES"/>
        </w:rPr>
        <w:t xml:space="preserve">el IAE </w:t>
      </w:r>
      <w:r>
        <w:rPr>
          <w:rFonts w:ascii="Riojana" w:eastAsia="Times" w:hAnsi="Riojana" w:cstheme="majorHAnsi"/>
          <w:szCs w:val="22"/>
          <w:lang w:val="es-ES"/>
        </w:rPr>
        <w:t xml:space="preserve">que figuran en </w:t>
      </w:r>
      <w:r w:rsidR="0038518C">
        <w:rPr>
          <w:rFonts w:ascii="Riojana" w:eastAsia="Times" w:hAnsi="Riojana" w:cstheme="majorHAnsi"/>
          <w:szCs w:val="22"/>
          <w:lang w:val="es-ES"/>
        </w:rPr>
        <w:t>el Anexo</w:t>
      </w:r>
      <w:r>
        <w:rPr>
          <w:rFonts w:ascii="Riojana" w:eastAsia="Times" w:hAnsi="Riojana" w:cstheme="majorHAnsi"/>
          <w:szCs w:val="22"/>
          <w:lang w:val="es-ES"/>
        </w:rPr>
        <w:t xml:space="preserve"> II del Real D</w:t>
      </w:r>
      <w:r w:rsidRPr="0081349D">
        <w:rPr>
          <w:rFonts w:ascii="Riojana" w:eastAsia="Times" w:hAnsi="Riojana" w:cstheme="majorHAnsi"/>
          <w:szCs w:val="22"/>
          <w:lang w:val="es-ES"/>
        </w:rPr>
        <w:t xml:space="preserve">ecreto 1048/2022 </w:t>
      </w:r>
    </w:p>
    <w:p w:rsidR="0081349D" w:rsidRPr="0081349D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</w:p>
    <w:p w:rsidR="0081349D" w:rsidRPr="0081349D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 xml:space="preserve"> El resumen de </w:t>
      </w:r>
      <w:r w:rsidR="0064134E">
        <w:rPr>
          <w:rFonts w:ascii="Riojana" w:eastAsia="Times" w:hAnsi="Riojana" w:cstheme="majorHAnsi"/>
          <w:szCs w:val="22"/>
          <w:lang w:val="es-ES"/>
        </w:rPr>
        <w:t>estas</w:t>
      </w:r>
      <w:r w:rsidRPr="0081349D">
        <w:rPr>
          <w:rFonts w:ascii="Riojana" w:eastAsia="Times" w:hAnsi="Riojana" w:cstheme="majorHAnsi"/>
          <w:szCs w:val="22"/>
          <w:lang w:val="es-ES"/>
        </w:rPr>
        <w:t xml:space="preserve"> actividades excluidas es:</w:t>
      </w:r>
    </w:p>
    <w:p w:rsidR="0081349D" w:rsidRPr="0081349D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>-</w:t>
      </w:r>
      <w:r w:rsidRPr="0081349D">
        <w:rPr>
          <w:rFonts w:ascii="Riojana" w:eastAsia="Times" w:hAnsi="Riojana" w:cstheme="majorHAnsi"/>
          <w:szCs w:val="22"/>
          <w:lang w:val="es-ES"/>
        </w:rPr>
        <w:tab/>
        <w:t xml:space="preserve"> Transporte aéreo</w:t>
      </w:r>
    </w:p>
    <w:p w:rsidR="0081349D" w:rsidRPr="0081349D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>-</w:t>
      </w:r>
      <w:r w:rsidRPr="0081349D">
        <w:rPr>
          <w:rFonts w:ascii="Riojana" w:eastAsia="Times" w:hAnsi="Riojana" w:cstheme="majorHAnsi"/>
          <w:szCs w:val="22"/>
          <w:lang w:val="es-ES"/>
        </w:rPr>
        <w:tab/>
        <w:t xml:space="preserve"> Servicios ferroviarios</w:t>
      </w:r>
    </w:p>
    <w:p w:rsidR="0081349D" w:rsidRPr="0081349D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>-</w:t>
      </w:r>
      <w:r w:rsidRPr="0081349D">
        <w:rPr>
          <w:rFonts w:ascii="Riojana" w:eastAsia="Times" w:hAnsi="Riojana" w:cstheme="majorHAnsi"/>
          <w:szCs w:val="22"/>
          <w:lang w:val="es-ES"/>
        </w:rPr>
        <w:tab/>
        <w:t xml:space="preserve"> Instalaciones de abastecimiento de agua: Captación, depuración y distribución de agua.</w:t>
      </w:r>
    </w:p>
    <w:p w:rsidR="0064134E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>-</w:t>
      </w:r>
      <w:r w:rsidRPr="0081349D">
        <w:rPr>
          <w:rFonts w:ascii="Riojana" w:eastAsia="Times" w:hAnsi="Riojana" w:cstheme="majorHAnsi"/>
          <w:szCs w:val="22"/>
          <w:lang w:val="es-ES"/>
        </w:rPr>
        <w:tab/>
        <w:t>Servicios inmobiliarios: promoción inmobiliaria, administrador de fincas, alquiler de bienes inmuebles</w:t>
      </w:r>
      <w:r w:rsidR="00F81AE0">
        <w:rPr>
          <w:rFonts w:ascii="Riojana" w:eastAsia="Times" w:hAnsi="Riojana" w:cstheme="majorHAnsi"/>
          <w:szCs w:val="22"/>
          <w:lang w:val="es-ES"/>
        </w:rPr>
        <w:t xml:space="preserve"> de naturaleza rústica (no para personas físicas)</w:t>
      </w:r>
      <w:r w:rsidRPr="0081349D">
        <w:rPr>
          <w:rFonts w:ascii="Riojana" w:eastAsia="Times" w:hAnsi="Riojana" w:cstheme="majorHAnsi"/>
          <w:szCs w:val="22"/>
          <w:lang w:val="es-ES"/>
        </w:rPr>
        <w:t xml:space="preserve">. </w:t>
      </w:r>
    </w:p>
    <w:p w:rsidR="0081349D" w:rsidRPr="0081349D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>-</w:t>
      </w:r>
      <w:r w:rsidRPr="0081349D">
        <w:rPr>
          <w:rFonts w:ascii="Riojana" w:eastAsia="Times" w:hAnsi="Riojana" w:cstheme="majorHAnsi"/>
          <w:szCs w:val="22"/>
          <w:lang w:val="es-ES"/>
        </w:rPr>
        <w:tab/>
        <w:t>Instalaciones deportivas y recreativas permanentes</w:t>
      </w:r>
    </w:p>
    <w:p w:rsidR="0081349D" w:rsidRPr="0081349D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>-</w:t>
      </w:r>
      <w:r w:rsidRPr="0081349D">
        <w:rPr>
          <w:rFonts w:ascii="Riojana" w:eastAsia="Times" w:hAnsi="Riojana" w:cstheme="majorHAnsi"/>
          <w:szCs w:val="22"/>
          <w:lang w:val="es-ES"/>
        </w:rPr>
        <w:tab/>
        <w:t>Espectáculos: Incluye los espectáculos taurinos, los deportivos, las instalaciones deportivas, escuelas y servicios de perfeccionamiento del deporte.</w:t>
      </w:r>
    </w:p>
    <w:p w:rsidR="0081349D" w:rsidRPr="0081349D" w:rsidRDefault="0081349D" w:rsidP="0081349D">
      <w:pPr>
        <w:suppressAutoHyphens/>
        <w:spacing w:before="0" w:line="280" w:lineRule="atLeast"/>
        <w:rPr>
          <w:rFonts w:ascii="Riojana" w:eastAsia="Times" w:hAnsi="Riojana" w:cstheme="majorHAnsi"/>
          <w:szCs w:val="22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>-</w:t>
      </w:r>
      <w:r w:rsidRPr="0081349D">
        <w:rPr>
          <w:rFonts w:ascii="Riojana" w:eastAsia="Times" w:hAnsi="Riojana" w:cstheme="majorHAnsi"/>
          <w:szCs w:val="22"/>
          <w:lang w:val="es-ES"/>
        </w:rPr>
        <w:tab/>
        <w:t>Adiestramiento de animales y otros servicios de atenciones a animales domésticos.</w:t>
      </w:r>
    </w:p>
    <w:p w:rsidR="00C27341" w:rsidRDefault="0081349D" w:rsidP="00B65F47">
      <w:pPr>
        <w:suppressAutoHyphens/>
        <w:spacing w:before="0" w:line="280" w:lineRule="atLeast"/>
        <w:rPr>
          <w:rFonts w:ascii="Riojana" w:eastAsia="Times" w:hAnsi="Riojana" w:cstheme="majorHAnsi"/>
          <w:b/>
          <w:szCs w:val="22"/>
          <w:u w:val="single"/>
          <w:lang w:val="es-ES"/>
        </w:rPr>
      </w:pPr>
      <w:r w:rsidRPr="0081349D">
        <w:rPr>
          <w:rFonts w:ascii="Riojana" w:eastAsia="Times" w:hAnsi="Riojana" w:cstheme="majorHAnsi"/>
          <w:szCs w:val="22"/>
          <w:lang w:val="es-ES"/>
        </w:rPr>
        <w:t>-</w:t>
      </w:r>
      <w:r w:rsidRPr="0081349D">
        <w:rPr>
          <w:rFonts w:ascii="Riojana" w:eastAsia="Times" w:hAnsi="Riojana" w:cstheme="majorHAnsi"/>
          <w:szCs w:val="22"/>
          <w:lang w:val="es-ES"/>
        </w:rPr>
        <w:tab/>
        <w:t>Jardines, parques de recreo o de atracciones y acuáticos y otras actividades relacionadas con el espectáculo y el turismo (organización de congresos, parques o recintos feriales).</w:t>
      </w:r>
    </w:p>
    <w:sectPr w:rsidR="00C27341" w:rsidSect="00847C52">
      <w:footerReference w:type="even" r:id="rId8"/>
      <w:headerReference w:type="first" r:id="rId9"/>
      <w:footerReference w:type="first" r:id="rId10"/>
      <w:pgSz w:w="11900" w:h="16840" w:code="9"/>
      <w:pgMar w:top="1276" w:right="1835" w:bottom="1985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D2" w:rsidRDefault="00B323D2" w:rsidP="009B03B6">
      <w:pPr>
        <w:spacing w:before="0"/>
      </w:pPr>
      <w:r>
        <w:separator/>
      </w:r>
    </w:p>
  </w:endnote>
  <w:endnote w:type="continuationSeparator" w:id="0">
    <w:p w:rsidR="00B323D2" w:rsidRDefault="00B323D2" w:rsidP="009B03B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878348"/>
      <w:docPartObj>
        <w:docPartGallery w:val="Page Numbers (Bottom of Page)"/>
        <w:docPartUnique/>
      </w:docPartObj>
    </w:sdtPr>
    <w:sdtEndPr/>
    <w:sdtContent>
      <w:p w:rsidR="00C523D3" w:rsidRDefault="00C523D3">
        <w:pPr>
          <w:pStyle w:val="Piedepgina"/>
          <w:jc w:val="right"/>
        </w:pPr>
        <w:r w:rsidRPr="0058663D">
          <w:rPr>
            <w:rFonts w:ascii="HelveticaNeue LT 55 Roman" w:hAnsi="HelveticaNeue LT 55 Roman"/>
            <w:sz w:val="20"/>
            <w:szCs w:val="20"/>
          </w:rPr>
          <w:fldChar w:fldCharType="begin"/>
        </w:r>
        <w:r w:rsidRPr="0058663D">
          <w:rPr>
            <w:rFonts w:ascii="HelveticaNeue LT 55 Roman" w:hAnsi="HelveticaNeue LT 55 Roman"/>
            <w:sz w:val="20"/>
            <w:szCs w:val="20"/>
          </w:rPr>
          <w:instrText>PAGE   \* MERGEFORMAT</w:instrText>
        </w:r>
        <w:r w:rsidRPr="0058663D">
          <w:rPr>
            <w:rFonts w:ascii="HelveticaNeue LT 55 Roman" w:hAnsi="HelveticaNeue LT 55 Roman"/>
            <w:sz w:val="20"/>
            <w:szCs w:val="20"/>
          </w:rPr>
          <w:fldChar w:fldCharType="separate"/>
        </w:r>
        <w:r w:rsidR="00DC14FA" w:rsidRPr="00DC14FA">
          <w:rPr>
            <w:rFonts w:ascii="HelveticaNeue LT 55 Roman" w:hAnsi="HelveticaNeue LT 55 Roman"/>
            <w:noProof/>
            <w:sz w:val="20"/>
            <w:szCs w:val="20"/>
            <w:lang w:val="es-ES"/>
          </w:rPr>
          <w:t>2</w:t>
        </w:r>
        <w:r w:rsidRPr="0058663D">
          <w:rPr>
            <w:rFonts w:ascii="HelveticaNeue LT 55 Roman" w:hAnsi="HelveticaNeue LT 55 Roman"/>
            <w:sz w:val="20"/>
            <w:szCs w:val="20"/>
          </w:rPr>
          <w:fldChar w:fldCharType="end"/>
        </w:r>
      </w:p>
    </w:sdtContent>
  </w:sdt>
  <w:p w:rsidR="00C523D3" w:rsidRDefault="00C523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687928"/>
      <w:docPartObj>
        <w:docPartGallery w:val="Page Numbers (Bottom of Page)"/>
        <w:docPartUnique/>
      </w:docPartObj>
    </w:sdtPr>
    <w:sdtEndPr>
      <w:rPr>
        <w:rFonts w:ascii="HelveticaNeue LT 55 Roman" w:hAnsi="HelveticaNeue LT 55 Roman"/>
        <w:sz w:val="20"/>
        <w:szCs w:val="20"/>
      </w:rPr>
    </w:sdtEndPr>
    <w:sdtContent>
      <w:p w:rsidR="00C523D3" w:rsidRPr="0058663D" w:rsidRDefault="00C523D3">
        <w:pPr>
          <w:pStyle w:val="Piedepgina"/>
          <w:jc w:val="right"/>
          <w:rPr>
            <w:rFonts w:ascii="HelveticaNeue LT 55 Roman" w:hAnsi="HelveticaNeue LT 55 Roman"/>
            <w:sz w:val="20"/>
            <w:szCs w:val="20"/>
          </w:rPr>
        </w:pPr>
        <w:r w:rsidRPr="0058663D">
          <w:rPr>
            <w:rFonts w:ascii="HelveticaNeue LT 55 Roman" w:hAnsi="HelveticaNeue LT 55 Roman"/>
            <w:sz w:val="20"/>
            <w:szCs w:val="20"/>
          </w:rPr>
          <w:fldChar w:fldCharType="begin"/>
        </w:r>
        <w:r w:rsidRPr="0058663D">
          <w:rPr>
            <w:rFonts w:ascii="HelveticaNeue LT 55 Roman" w:hAnsi="HelveticaNeue LT 55 Roman"/>
            <w:sz w:val="20"/>
            <w:szCs w:val="20"/>
          </w:rPr>
          <w:instrText>PAGE   \* MERGEFORMAT</w:instrText>
        </w:r>
        <w:r w:rsidRPr="0058663D">
          <w:rPr>
            <w:rFonts w:ascii="HelveticaNeue LT 55 Roman" w:hAnsi="HelveticaNeue LT 55 Roman"/>
            <w:sz w:val="20"/>
            <w:szCs w:val="20"/>
          </w:rPr>
          <w:fldChar w:fldCharType="separate"/>
        </w:r>
        <w:r w:rsidR="00DC14FA" w:rsidRPr="00DC14FA">
          <w:rPr>
            <w:rFonts w:ascii="HelveticaNeue LT 55 Roman" w:hAnsi="HelveticaNeue LT 55 Roman"/>
            <w:noProof/>
            <w:sz w:val="20"/>
            <w:szCs w:val="20"/>
            <w:lang w:val="es-ES"/>
          </w:rPr>
          <w:t>1</w:t>
        </w:r>
        <w:r w:rsidRPr="0058663D">
          <w:rPr>
            <w:rFonts w:ascii="HelveticaNeue LT 55 Roman" w:hAnsi="HelveticaNeue LT 55 Roman"/>
            <w:sz w:val="20"/>
            <w:szCs w:val="20"/>
          </w:rPr>
          <w:fldChar w:fldCharType="end"/>
        </w:r>
      </w:p>
    </w:sdtContent>
  </w:sdt>
  <w:p w:rsidR="00C523D3" w:rsidRDefault="00C52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D2" w:rsidRDefault="00B323D2" w:rsidP="009B03B6">
      <w:pPr>
        <w:spacing w:before="0"/>
      </w:pPr>
      <w:r>
        <w:separator/>
      </w:r>
    </w:p>
  </w:footnote>
  <w:footnote w:type="continuationSeparator" w:id="0">
    <w:p w:rsidR="00B323D2" w:rsidRDefault="00B323D2" w:rsidP="009B03B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74" w:rsidRPr="002A555B" w:rsidRDefault="002A555B" w:rsidP="002A555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4951730</wp:posOffset>
          </wp:positionH>
          <wp:positionV relativeFrom="paragraph">
            <wp:posOffset>375920</wp:posOffset>
          </wp:positionV>
          <wp:extent cx="679450" cy="702945"/>
          <wp:effectExtent l="0" t="0" r="6350" b="190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1885950</wp:posOffset>
          </wp:positionH>
          <wp:positionV relativeFrom="paragraph">
            <wp:posOffset>415925</wp:posOffset>
          </wp:positionV>
          <wp:extent cx="1828800" cy="493395"/>
          <wp:effectExtent l="0" t="0" r="0" b="1905"/>
          <wp:wrapNone/>
          <wp:docPr id="7" name="Imagen 7" descr="V:\Seccion Calidad y Promocion\OCM VINO\2024-2027\LOGOS\MAPA.Gob.Web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V:\Seccion Calidad y Promocion\OCM VINO\2024-2027\LOGOS\MAPA.Gob.Web -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126365</wp:posOffset>
          </wp:positionH>
          <wp:positionV relativeFrom="page">
            <wp:posOffset>76200</wp:posOffset>
          </wp:positionV>
          <wp:extent cx="7592695" cy="12401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613B74" w:rsidRDefault="00613B74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</w:p>
  <w:p w:rsidR="00C523D3" w:rsidRPr="000D70E5" w:rsidRDefault="00C523D3" w:rsidP="000D70E5">
    <w:pPr>
      <w:tabs>
        <w:tab w:val="left" w:pos="1803"/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  <w:r>
      <w:rPr>
        <w:rFonts w:ascii="Helvetica" w:hAnsi="Helvetica"/>
        <w:color w:val="595959" w:themeColor="text1" w:themeTint="A6"/>
        <w:sz w:val="12"/>
        <w:szCs w:val="12"/>
        <w:lang w:val="es-ES"/>
      </w:rPr>
      <w:tab/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</w:p>
  <w:p w:rsidR="00C523D3" w:rsidRDefault="00C523D3" w:rsidP="00A8028E">
    <w:pPr>
      <w:tabs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6"/>
        <w:szCs w:val="16"/>
        <w:lang w:val="es-ES"/>
      </w:rPr>
    </w:pPr>
    <w:r w:rsidRPr="007F78AF">
      <w:rPr>
        <w:rFonts w:ascii="Helvetica" w:hAnsi="Helvetica"/>
        <w:color w:val="595959" w:themeColor="text1" w:themeTint="A6"/>
        <w:sz w:val="16"/>
        <w:szCs w:val="16"/>
        <w:lang w:val="es-ES"/>
      </w:rPr>
      <w:tab/>
    </w:r>
  </w:p>
  <w:p w:rsidR="00C523D3" w:rsidRPr="007F78AF" w:rsidRDefault="00C523D3" w:rsidP="00A8028E">
    <w:pPr>
      <w:tabs>
        <w:tab w:val="left" w:pos="4253"/>
        <w:tab w:val="left" w:pos="7797"/>
      </w:tabs>
      <w:spacing w:before="6"/>
      <w:rPr>
        <w:rFonts w:ascii="Helvetica" w:hAnsi="Helvetica"/>
        <w:b/>
        <w:color w:val="595959" w:themeColor="text1" w:themeTint="A6"/>
        <w:sz w:val="16"/>
        <w:szCs w:val="16"/>
        <w:lang w:val="es-ES"/>
      </w:rPr>
    </w:pPr>
    <w:r>
      <w:rPr>
        <w:rFonts w:ascii="Helvetica" w:hAnsi="Helvetica"/>
        <w:color w:val="595959" w:themeColor="text1" w:themeTint="A6"/>
        <w:sz w:val="16"/>
        <w:szCs w:val="16"/>
        <w:lang w:val="es-ES"/>
      </w:rPr>
      <w:tab/>
    </w:r>
  </w:p>
  <w:p w:rsidR="00C523D3" w:rsidRPr="007F78AF" w:rsidRDefault="00C523D3" w:rsidP="00A8028E">
    <w:pPr>
      <w:tabs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6"/>
        <w:szCs w:val="16"/>
        <w:lang w:val="es-ES"/>
      </w:rPr>
    </w:pPr>
    <w:r w:rsidRPr="007F78AF">
      <w:rPr>
        <w:rFonts w:ascii="Helvetica" w:hAnsi="Helvetica"/>
        <w:color w:val="595959" w:themeColor="text1" w:themeTint="A6"/>
        <w:sz w:val="16"/>
        <w:szCs w:val="16"/>
        <w:lang w:val="es-ES"/>
      </w:rPr>
      <w:tab/>
      <w:t xml:space="preserve"> </w:t>
    </w:r>
  </w:p>
  <w:p w:rsidR="00C523D3" w:rsidRPr="00A8028E" w:rsidRDefault="00C523D3" w:rsidP="003A05D1">
    <w:pPr>
      <w:pStyle w:val="Encabezado"/>
      <w:tabs>
        <w:tab w:val="clear" w:pos="4252"/>
        <w:tab w:val="clear" w:pos="8504"/>
        <w:tab w:val="left" w:pos="779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2AD"/>
    <w:multiLevelType w:val="hybridMultilevel"/>
    <w:tmpl w:val="61C08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12EC3"/>
    <w:multiLevelType w:val="hybridMultilevel"/>
    <w:tmpl w:val="A5786B78"/>
    <w:lvl w:ilvl="0" w:tplc="493004AC">
      <w:numFmt w:val="bullet"/>
      <w:lvlText w:val="-"/>
      <w:lvlJc w:val="left"/>
      <w:pPr>
        <w:ind w:left="1065" w:hanging="360"/>
      </w:pPr>
      <w:rPr>
        <w:rFonts w:ascii="Calibri" w:eastAsia="Time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3A"/>
    <w:rsid w:val="00010E42"/>
    <w:rsid w:val="00040DC9"/>
    <w:rsid w:val="000413A7"/>
    <w:rsid w:val="00043197"/>
    <w:rsid w:val="000651E6"/>
    <w:rsid w:val="0007180B"/>
    <w:rsid w:val="000B1A90"/>
    <w:rsid w:val="000D70E5"/>
    <w:rsid w:val="000F4FAC"/>
    <w:rsid w:val="00123D31"/>
    <w:rsid w:val="00140535"/>
    <w:rsid w:val="00156873"/>
    <w:rsid w:val="00165F70"/>
    <w:rsid w:val="00185C19"/>
    <w:rsid w:val="001A14E7"/>
    <w:rsid w:val="001A674A"/>
    <w:rsid w:val="001D0611"/>
    <w:rsid w:val="001F4241"/>
    <w:rsid w:val="002620D3"/>
    <w:rsid w:val="0029452B"/>
    <w:rsid w:val="002A2173"/>
    <w:rsid w:val="002A2BBE"/>
    <w:rsid w:val="002A555B"/>
    <w:rsid w:val="002C4184"/>
    <w:rsid w:val="00324070"/>
    <w:rsid w:val="003545F3"/>
    <w:rsid w:val="0038518C"/>
    <w:rsid w:val="003876B3"/>
    <w:rsid w:val="003A05D1"/>
    <w:rsid w:val="003B0874"/>
    <w:rsid w:val="003E53AE"/>
    <w:rsid w:val="00404051"/>
    <w:rsid w:val="00434057"/>
    <w:rsid w:val="00446630"/>
    <w:rsid w:val="004974C9"/>
    <w:rsid w:val="004A4625"/>
    <w:rsid w:val="004B18BB"/>
    <w:rsid w:val="004B5216"/>
    <w:rsid w:val="004C7463"/>
    <w:rsid w:val="004E224A"/>
    <w:rsid w:val="004E3C3E"/>
    <w:rsid w:val="005215DE"/>
    <w:rsid w:val="0052405F"/>
    <w:rsid w:val="005248F5"/>
    <w:rsid w:val="005542D3"/>
    <w:rsid w:val="0058663D"/>
    <w:rsid w:val="005B1739"/>
    <w:rsid w:val="005C479E"/>
    <w:rsid w:val="005C7183"/>
    <w:rsid w:val="005F4BBA"/>
    <w:rsid w:val="006035F4"/>
    <w:rsid w:val="00607644"/>
    <w:rsid w:val="00613B74"/>
    <w:rsid w:val="0064134E"/>
    <w:rsid w:val="00693ECE"/>
    <w:rsid w:val="00695616"/>
    <w:rsid w:val="006A689E"/>
    <w:rsid w:val="006B3618"/>
    <w:rsid w:val="006B6A8A"/>
    <w:rsid w:val="006D0CEE"/>
    <w:rsid w:val="00725D37"/>
    <w:rsid w:val="00731908"/>
    <w:rsid w:val="00737360"/>
    <w:rsid w:val="0077364C"/>
    <w:rsid w:val="00781B61"/>
    <w:rsid w:val="00784F23"/>
    <w:rsid w:val="00791ABA"/>
    <w:rsid w:val="00796D35"/>
    <w:rsid w:val="007A0376"/>
    <w:rsid w:val="007A34D2"/>
    <w:rsid w:val="007B2C83"/>
    <w:rsid w:val="007E6798"/>
    <w:rsid w:val="007F50A7"/>
    <w:rsid w:val="007F78AF"/>
    <w:rsid w:val="0080746C"/>
    <w:rsid w:val="0081349D"/>
    <w:rsid w:val="00816765"/>
    <w:rsid w:val="00833D13"/>
    <w:rsid w:val="0084766B"/>
    <w:rsid w:val="00847C52"/>
    <w:rsid w:val="00850D5D"/>
    <w:rsid w:val="008842F2"/>
    <w:rsid w:val="008A1784"/>
    <w:rsid w:val="008C5086"/>
    <w:rsid w:val="008F72FE"/>
    <w:rsid w:val="00923BB6"/>
    <w:rsid w:val="00936D03"/>
    <w:rsid w:val="00945000"/>
    <w:rsid w:val="00947AD4"/>
    <w:rsid w:val="00950E32"/>
    <w:rsid w:val="00956181"/>
    <w:rsid w:val="00957C79"/>
    <w:rsid w:val="009657CA"/>
    <w:rsid w:val="009731D7"/>
    <w:rsid w:val="00976DEE"/>
    <w:rsid w:val="00993602"/>
    <w:rsid w:val="009B03B6"/>
    <w:rsid w:val="009C1EB9"/>
    <w:rsid w:val="009D5E99"/>
    <w:rsid w:val="009E0550"/>
    <w:rsid w:val="009F7806"/>
    <w:rsid w:val="00A036E3"/>
    <w:rsid w:val="00A110EC"/>
    <w:rsid w:val="00A16197"/>
    <w:rsid w:val="00A8028E"/>
    <w:rsid w:val="00AB5038"/>
    <w:rsid w:val="00AD23D9"/>
    <w:rsid w:val="00AF5C66"/>
    <w:rsid w:val="00AF6B5B"/>
    <w:rsid w:val="00B323D2"/>
    <w:rsid w:val="00B4183E"/>
    <w:rsid w:val="00B53D00"/>
    <w:rsid w:val="00B65F47"/>
    <w:rsid w:val="00B84BC7"/>
    <w:rsid w:val="00BE2838"/>
    <w:rsid w:val="00BF56AF"/>
    <w:rsid w:val="00C03CD9"/>
    <w:rsid w:val="00C171BE"/>
    <w:rsid w:val="00C27341"/>
    <w:rsid w:val="00C523D3"/>
    <w:rsid w:val="00C67DE3"/>
    <w:rsid w:val="00C7081E"/>
    <w:rsid w:val="00C77BF4"/>
    <w:rsid w:val="00C85BBB"/>
    <w:rsid w:val="00CB2DC0"/>
    <w:rsid w:val="00CE0234"/>
    <w:rsid w:val="00CF08A5"/>
    <w:rsid w:val="00D554B0"/>
    <w:rsid w:val="00D94DF9"/>
    <w:rsid w:val="00D97046"/>
    <w:rsid w:val="00D97D6A"/>
    <w:rsid w:val="00DB2BCA"/>
    <w:rsid w:val="00DC14FA"/>
    <w:rsid w:val="00DE03AC"/>
    <w:rsid w:val="00DE152B"/>
    <w:rsid w:val="00DE4EB4"/>
    <w:rsid w:val="00DF4462"/>
    <w:rsid w:val="00E013A0"/>
    <w:rsid w:val="00E21A55"/>
    <w:rsid w:val="00EB2AD2"/>
    <w:rsid w:val="00EB3990"/>
    <w:rsid w:val="00EB713E"/>
    <w:rsid w:val="00EC44B9"/>
    <w:rsid w:val="00ED6CBD"/>
    <w:rsid w:val="00EF68E1"/>
    <w:rsid w:val="00F03FBE"/>
    <w:rsid w:val="00F0713A"/>
    <w:rsid w:val="00F33490"/>
    <w:rsid w:val="00F81AE0"/>
    <w:rsid w:val="00FA3FF9"/>
    <w:rsid w:val="00F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30DFB9D"/>
  <w14:defaultImageDpi w14:val="300"/>
  <w15:docId w15:val="{BC27BA96-8978-4249-BC4B-932F00F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C3E"/>
    <w:pPr>
      <w:spacing w:before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110EC"/>
    <w:pPr>
      <w:keepNext/>
      <w:keepLines/>
      <w:spacing w:after="240"/>
      <w:outlineLvl w:val="0"/>
    </w:pPr>
    <w:rPr>
      <w:rFonts w:eastAsiaTheme="majorEastAsia" w:cstheme="majorBidi"/>
      <w:b/>
      <w:bCs/>
      <w:color w:val="B01C2E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0EC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0EC"/>
    <w:rPr>
      <w:rFonts w:ascii="Arial" w:eastAsiaTheme="majorEastAsia" w:hAnsi="Arial" w:cstheme="majorBidi"/>
      <w:b/>
      <w:bCs/>
      <w:color w:val="B01C2E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0EC"/>
    <w:rPr>
      <w:rFonts w:ascii="Arial" w:eastAsiaTheme="majorEastAsia" w:hAnsi="Arial" w:cstheme="majorBidi"/>
      <w:b/>
      <w:bCs/>
      <w:color w:val="000000" w:themeColor="text1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9B03B6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3B6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3B6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3B6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84F23"/>
    <w:pPr>
      <w:autoSpaceDE w:val="0"/>
      <w:autoSpaceDN w:val="0"/>
      <w:adjustRightInd w:val="0"/>
    </w:pPr>
    <w:rPr>
      <w:rFonts w:ascii="Arial Unicode MS" w:eastAsia="Arial Unicode MS" w:hAnsi="Times" w:cs="Arial Unicode MS"/>
      <w:color w:val="000000"/>
      <w:lang w:val="es-ES"/>
    </w:rPr>
  </w:style>
  <w:style w:type="paragraph" w:styleId="Prrafodelista">
    <w:name w:val="List Paragraph"/>
    <w:basedOn w:val="Normal"/>
    <w:uiPriority w:val="34"/>
    <w:qFormat/>
    <w:rsid w:val="00B65F47"/>
    <w:pPr>
      <w:ind w:left="720"/>
      <w:contextualSpacing/>
    </w:pPr>
  </w:style>
  <w:style w:type="character" w:customStyle="1" w:styleId="markedcontent">
    <w:name w:val="markedcontent"/>
    <w:basedOn w:val="Fuentedeprrafopredeter"/>
    <w:rsid w:val="007E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ba\AppData\Roaming\Microsoft\Plantillas\Cabecera%20Agricul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3E6A-E0E0-4FD5-ACA2-2B0E7828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Agricultura.dotx</Template>
  <TotalTime>30</TotalTime>
  <Pages>2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Director General de Acción Exterior</Manager>
  <Company>Gobierno de La Rioja</Company>
  <LinksUpToDate>false</LinksUpToDate>
  <CharactersWithSpaces>4169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Alba Trigo</dc:creator>
  <cp:lastModifiedBy>Ana Isabel García Ballesteros</cp:lastModifiedBy>
  <cp:revision>9</cp:revision>
  <cp:lastPrinted>2023-03-10T10:13:00Z</cp:lastPrinted>
  <dcterms:created xsi:type="dcterms:W3CDTF">2024-02-13T13:19:00Z</dcterms:created>
  <dcterms:modified xsi:type="dcterms:W3CDTF">2025-02-05T08:03:00Z</dcterms:modified>
</cp:coreProperties>
</file>