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ind w:left="8300"/>
        <w:spacing w:after="0"/>
        <w:rPr>
          <w:sz w:val="20"/>
          <w:szCs w:val="20"/>
          <w:color w:val="auto"/>
        </w:rPr>
      </w:pPr>
      <w:r>
        <w:rPr>
          <w:rFonts w:ascii="Arial" w:cs="Arial" w:eastAsia="Arial" w:hAnsi="Arial"/>
          <w:sz w:val="22"/>
          <w:szCs w:val="22"/>
          <w:color w:val="auto"/>
        </w:rPr>
        <w:t>CL/4185</w:t>
      </w:r>
    </w:p>
    <w:p>
      <w:pPr>
        <w:ind w:left="8300"/>
        <w:spacing w:after="0"/>
        <w:rPr>
          <w:sz w:val="20"/>
          <w:szCs w:val="20"/>
          <w:color w:val="auto"/>
        </w:rPr>
      </w:pPr>
      <w:r>
        <w:rPr>
          <w:rFonts w:ascii="Arial" w:cs="Arial" w:eastAsia="Arial" w:hAnsi="Arial"/>
          <w:sz w:val="22"/>
          <w:szCs w:val="22"/>
          <w:color w:val="auto"/>
        </w:rPr>
        <w:t>Annex I</w:t>
      </w:r>
    </w:p>
    <w:p>
      <w:pPr>
        <w:spacing w:after="0" w:line="286" w:lineRule="exact"/>
        <w:rPr>
          <w:sz w:val="24"/>
          <w:szCs w:val="24"/>
          <w:color w:val="auto"/>
        </w:rPr>
      </w:pPr>
    </w:p>
    <w:p>
      <w:pPr>
        <w:jc w:val="center"/>
        <w:spacing w:after="0"/>
        <w:rPr>
          <w:sz w:val="20"/>
          <w:szCs w:val="20"/>
          <w:color w:val="auto"/>
        </w:rPr>
      </w:pPr>
      <w:r>
        <w:rPr>
          <w:rFonts w:ascii="Arial" w:cs="Arial" w:eastAsia="Arial" w:hAnsi="Arial"/>
          <w:sz w:val="22"/>
          <w:szCs w:val="22"/>
          <w:b w:val="1"/>
          <w:bCs w:val="1"/>
          <w:color w:val="auto"/>
        </w:rPr>
        <w:t>ANNEX I</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4311650</wp:posOffset>
            </wp:positionH>
            <wp:positionV relativeFrom="paragraph">
              <wp:posOffset>245110</wp:posOffset>
            </wp:positionV>
            <wp:extent cx="1580515" cy="11785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580515" cy="1178560"/>
                    </a:xfrm>
                    <a:prstGeom prst="rect">
                      <a:avLst/>
                    </a:prstGeom>
                    <a:noFill/>
                  </pic:spPr>
                </pic:pic>
              </a:graphicData>
            </a:graphic>
          </wp:anchor>
        </w:drawing>
      </w:r>
    </w:p>
    <w:p>
      <w:pPr>
        <w:spacing w:after="0" w:line="240" w:lineRule="exact"/>
        <w:rPr>
          <w:sz w:val="24"/>
          <w:szCs w:val="24"/>
          <w:color w:val="auto"/>
        </w:rPr>
      </w:pPr>
    </w:p>
    <w:p>
      <w:pPr>
        <w:ind w:left="2460"/>
        <w:spacing w:after="0"/>
        <w:rPr>
          <w:sz w:val="20"/>
          <w:szCs w:val="20"/>
          <w:color w:val="auto"/>
        </w:rPr>
      </w:pPr>
      <w:r>
        <w:rPr>
          <w:rFonts w:ascii="Arial Black" w:cs="Arial Black" w:eastAsia="Arial Black" w:hAnsi="Arial Black"/>
          <w:sz w:val="28"/>
          <w:szCs w:val="28"/>
          <w:b w:val="1"/>
          <w:bCs w:val="1"/>
          <w:color w:val="auto"/>
        </w:rPr>
        <w:t>UNESCO-Japan Prize 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-142875</wp:posOffset>
            </wp:positionV>
            <wp:extent cx="1473200" cy="1410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1473200" cy="1410970"/>
                    </a:xfrm>
                    <a:prstGeom prst="rect">
                      <a:avLst/>
                    </a:prstGeom>
                    <a:noFill/>
                  </pic:spPr>
                </pic:pic>
              </a:graphicData>
            </a:graphic>
          </wp:anchor>
        </w:drawing>
      </w:r>
    </w:p>
    <w:p>
      <w:pPr>
        <w:spacing w:after="0" w:line="41" w:lineRule="exact"/>
        <w:rPr>
          <w:sz w:val="24"/>
          <w:szCs w:val="24"/>
          <w:color w:val="auto"/>
        </w:rPr>
      </w:pPr>
    </w:p>
    <w:p>
      <w:pPr>
        <w:ind w:left="2460"/>
        <w:spacing w:after="0"/>
        <w:rPr>
          <w:sz w:val="20"/>
          <w:szCs w:val="20"/>
          <w:color w:val="auto"/>
        </w:rPr>
      </w:pPr>
      <w:r>
        <w:rPr>
          <w:rFonts w:ascii="Arial Black" w:cs="Arial Black" w:eastAsia="Arial Black" w:hAnsi="Arial Black"/>
          <w:sz w:val="28"/>
          <w:szCs w:val="28"/>
          <w:b w:val="1"/>
          <w:bCs w:val="1"/>
          <w:color w:val="auto"/>
        </w:rPr>
        <w:t>Education for Sustainable</w:t>
      </w:r>
    </w:p>
    <w:p>
      <w:pPr>
        <w:ind w:left="2460"/>
        <w:spacing w:after="0" w:line="239" w:lineRule="auto"/>
        <w:rPr>
          <w:sz w:val="20"/>
          <w:szCs w:val="20"/>
          <w:color w:val="auto"/>
        </w:rPr>
      </w:pPr>
      <w:r>
        <w:rPr>
          <w:rFonts w:ascii="Arial Black" w:cs="Arial Black" w:eastAsia="Arial Black" w:hAnsi="Arial Black"/>
          <w:sz w:val="28"/>
          <w:szCs w:val="28"/>
          <w:b w:val="1"/>
          <w:bCs w:val="1"/>
          <w:color w:val="auto"/>
        </w:rPr>
        <w:t>Development (ESD)</w:t>
      </w:r>
    </w:p>
    <w:p>
      <w:pPr>
        <w:spacing w:after="0" w:line="51" w:lineRule="exact"/>
        <w:rPr>
          <w:sz w:val="24"/>
          <w:szCs w:val="24"/>
          <w:color w:val="auto"/>
        </w:rPr>
      </w:pPr>
    </w:p>
    <w:p>
      <w:pPr>
        <w:ind w:left="2460"/>
        <w:spacing w:after="0"/>
        <w:rPr>
          <w:sz w:val="20"/>
          <w:szCs w:val="20"/>
          <w:color w:val="auto"/>
        </w:rPr>
      </w:pPr>
      <w:r>
        <w:rPr>
          <w:rFonts w:ascii="Arial Black" w:cs="Arial Black" w:eastAsia="Arial Black" w:hAnsi="Arial Black"/>
          <w:sz w:val="30"/>
          <w:szCs w:val="30"/>
          <w:b w:val="1"/>
          <w:bCs w:val="1"/>
          <w:color w:val="365F91"/>
        </w:rPr>
        <w:t>Explanatory note</w:t>
      </w:r>
    </w:p>
    <w:p>
      <w:pPr>
        <w:spacing w:after="0" w:line="62" w:lineRule="exact"/>
        <w:rPr>
          <w:sz w:val="24"/>
          <w:szCs w:val="24"/>
          <w:color w:val="auto"/>
        </w:rPr>
      </w:pPr>
    </w:p>
    <w:p>
      <w:pPr>
        <w:ind w:left="2460"/>
        <w:spacing w:after="0"/>
        <w:rPr>
          <w:sz w:val="20"/>
          <w:szCs w:val="20"/>
          <w:color w:val="auto"/>
        </w:rPr>
      </w:pPr>
      <w:r>
        <w:rPr>
          <w:rFonts w:ascii="Arial Black" w:cs="Arial Black" w:eastAsia="Arial Black" w:hAnsi="Arial Black"/>
          <w:sz w:val="30"/>
          <w:szCs w:val="30"/>
          <w:b w:val="1"/>
          <w:bCs w:val="1"/>
          <w:color w:val="365F91"/>
        </w:rPr>
        <w:t>2017 Call for Nominations</w:t>
      </w:r>
    </w:p>
    <w:p>
      <w:pPr>
        <w:spacing w:after="0" w:line="200" w:lineRule="exact"/>
        <w:rPr>
          <w:sz w:val="24"/>
          <w:szCs w:val="24"/>
          <w:color w:val="auto"/>
        </w:rPr>
      </w:pPr>
    </w:p>
    <w:p>
      <w:pPr>
        <w:spacing w:after="0" w:line="224" w:lineRule="exact"/>
        <w:rPr>
          <w:sz w:val="24"/>
          <w:szCs w:val="24"/>
          <w:color w:val="auto"/>
        </w:rPr>
      </w:pPr>
    </w:p>
    <w:p>
      <w:pPr>
        <w:spacing w:after="0"/>
        <w:rPr>
          <w:sz w:val="20"/>
          <w:szCs w:val="20"/>
          <w:color w:val="auto"/>
        </w:rPr>
      </w:pPr>
      <w:r>
        <w:rPr>
          <w:rFonts w:ascii="Arial" w:cs="Arial" w:eastAsia="Arial" w:hAnsi="Arial"/>
          <w:sz w:val="22"/>
          <w:szCs w:val="22"/>
          <w:b w:val="1"/>
          <w:bCs w:val="1"/>
          <w:color w:val="auto"/>
        </w:rPr>
        <w:t>Background</w:t>
      </w:r>
    </w:p>
    <w:p>
      <w:pPr>
        <w:spacing w:after="0" w:line="250" w:lineRule="exact"/>
        <w:rPr>
          <w:sz w:val="24"/>
          <w:szCs w:val="24"/>
          <w:color w:val="auto"/>
        </w:rPr>
      </w:pPr>
    </w:p>
    <w:p>
      <w:pPr>
        <w:jc w:val="both"/>
        <w:spacing w:after="0" w:line="252" w:lineRule="auto"/>
        <w:rPr>
          <w:sz w:val="20"/>
          <w:szCs w:val="20"/>
          <w:color w:val="auto"/>
        </w:rPr>
      </w:pPr>
      <w:r>
        <w:rPr>
          <w:rFonts w:ascii="Arial" w:cs="Arial" w:eastAsia="Arial" w:hAnsi="Arial"/>
          <w:sz w:val="21"/>
          <w:szCs w:val="21"/>
          <w:color w:val="auto"/>
        </w:rPr>
        <w:t>Within the framework of the Global Action Programme (GAP) on ESD, the UNESCO-Japan Prize on Education for Sustainable Development (ESD) honours individuals, institutions, organizations or other entities for outstanding projects or programmes in the field of ESD. The Prize was established by the Executive Board of UNESCO at its 195th session, and officially announced at the UNESCO World Conference on ESD (10-12 November, 2014, Aichi-Nagoya, Japan). It consists of three annual awards of US $50,000 for each recipient, and was awarded for the first time in November 2015.</w:t>
      </w:r>
    </w:p>
    <w:p>
      <w:pPr>
        <w:spacing w:after="0" w:line="228" w:lineRule="exact"/>
        <w:rPr>
          <w:sz w:val="24"/>
          <w:szCs w:val="24"/>
          <w:color w:val="auto"/>
        </w:rPr>
      </w:pPr>
    </w:p>
    <w:p>
      <w:pPr>
        <w:spacing w:after="0"/>
        <w:rPr>
          <w:sz w:val="20"/>
          <w:szCs w:val="20"/>
          <w:color w:val="auto"/>
        </w:rPr>
      </w:pPr>
      <w:r>
        <w:rPr>
          <w:rFonts w:ascii="Arial" w:cs="Arial" w:eastAsia="Arial" w:hAnsi="Arial"/>
          <w:sz w:val="22"/>
          <w:szCs w:val="22"/>
          <w:b w:val="1"/>
          <w:bCs w:val="1"/>
          <w:color w:val="auto"/>
        </w:rPr>
        <w:t>Nominations</w:t>
      </w:r>
    </w:p>
    <w:p>
      <w:pPr>
        <w:spacing w:after="0" w:line="250" w:lineRule="exact"/>
        <w:rPr>
          <w:sz w:val="24"/>
          <w:szCs w:val="24"/>
          <w:color w:val="auto"/>
        </w:rPr>
      </w:pPr>
    </w:p>
    <w:p>
      <w:pPr>
        <w:jc w:val="both"/>
        <w:spacing w:after="0" w:line="238" w:lineRule="auto"/>
        <w:rPr>
          <w:sz w:val="20"/>
          <w:szCs w:val="20"/>
          <w:color w:val="auto"/>
        </w:rPr>
      </w:pPr>
      <w:r>
        <w:rPr>
          <w:rFonts w:ascii="Arial" w:cs="Arial" w:eastAsia="Arial" w:hAnsi="Arial"/>
          <w:sz w:val="22"/>
          <w:szCs w:val="22"/>
          <w:color w:val="auto"/>
        </w:rPr>
        <w:t xml:space="preserve">Nominations can be made by Governments of UNESCO Member States via their Permanent Delegation to UNESCO, and Non-Governmental Organizations (NGOs) in official partnership with UNESCO. Nominations must focus on a </w:t>
      </w:r>
      <w:r>
        <w:rPr>
          <w:rFonts w:ascii="Arial" w:cs="Arial" w:eastAsia="Arial" w:hAnsi="Arial"/>
          <w:sz w:val="22"/>
          <w:szCs w:val="22"/>
          <w:u w:val="single" w:color="auto"/>
          <w:color w:val="auto"/>
        </w:rPr>
        <w:t>specific ESD project or programme</w:t>
      </w:r>
      <w:r>
        <w:rPr>
          <w:rFonts w:ascii="Arial" w:cs="Arial" w:eastAsia="Arial" w:hAnsi="Arial"/>
          <w:sz w:val="22"/>
          <w:szCs w:val="22"/>
          <w:color w:val="auto"/>
        </w:rPr>
        <w:t xml:space="preserve"> of the nominee. Each Permanent Delegation or NGO can make up to three nominations for any edition of the Prize. Self-nominations are not accepted.</w:t>
      </w:r>
    </w:p>
    <w:p>
      <w:pPr>
        <w:spacing w:after="0" w:line="240" w:lineRule="exact"/>
        <w:rPr>
          <w:sz w:val="24"/>
          <w:szCs w:val="24"/>
          <w:color w:val="auto"/>
        </w:rPr>
      </w:pPr>
    </w:p>
    <w:p>
      <w:pPr>
        <w:spacing w:after="0"/>
        <w:rPr>
          <w:sz w:val="20"/>
          <w:szCs w:val="20"/>
          <w:color w:val="auto"/>
        </w:rPr>
      </w:pPr>
      <w:r>
        <w:rPr>
          <w:rFonts w:ascii="Arial" w:cs="Arial" w:eastAsia="Arial" w:hAnsi="Arial"/>
          <w:sz w:val="22"/>
          <w:szCs w:val="22"/>
          <w:b w:val="1"/>
          <w:bCs w:val="1"/>
          <w:color w:val="auto"/>
        </w:rPr>
        <w:t>Selection Criteria</w:t>
      </w:r>
    </w:p>
    <w:p>
      <w:pPr>
        <w:spacing w:after="0" w:line="250" w:lineRule="exact"/>
        <w:rPr>
          <w:sz w:val="24"/>
          <w:szCs w:val="24"/>
          <w:color w:val="auto"/>
        </w:rPr>
      </w:pPr>
    </w:p>
    <w:p>
      <w:pPr>
        <w:jc w:val="both"/>
        <w:spacing w:after="0" w:line="238" w:lineRule="auto"/>
        <w:rPr>
          <w:sz w:val="20"/>
          <w:szCs w:val="20"/>
          <w:color w:val="auto"/>
        </w:rPr>
      </w:pPr>
      <w:r>
        <w:rPr>
          <w:rFonts w:ascii="Arial" w:cs="Arial" w:eastAsia="Arial" w:hAnsi="Arial"/>
          <w:sz w:val="22"/>
          <w:szCs w:val="22"/>
          <w:color w:val="auto"/>
        </w:rPr>
        <w:t>The three Prize winners will be selected by the Director-General of UNESCO on the basis of recommendations made by the independent International Jury of the UNESCO-Japan Prize, consisting of five experts from all geographical regions. The project/programme of the nominee will be assessed by the Jury on the basis of the following criteria:</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63500</wp:posOffset>
                </wp:positionH>
                <wp:positionV relativeFrom="paragraph">
                  <wp:posOffset>157480</wp:posOffset>
                </wp:positionV>
                <wp:extent cx="603948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394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pt,12.4pt" to="480.55pt,12.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66675</wp:posOffset>
                </wp:positionH>
                <wp:positionV relativeFrom="paragraph">
                  <wp:posOffset>154305</wp:posOffset>
                </wp:positionV>
                <wp:extent cx="0" cy="318579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857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pt,12.15pt" to="5.25pt,26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6099810</wp:posOffset>
                </wp:positionH>
                <wp:positionV relativeFrom="paragraph">
                  <wp:posOffset>154305</wp:posOffset>
                </wp:positionV>
                <wp:extent cx="0" cy="318579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857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3pt,12.15pt" to="480.3pt,263pt" o:allowincell="f" strokecolor="#000000" strokeweight="0.4799pt"/>
            </w:pict>
          </mc:Fallback>
        </mc:AlternateContent>
      </w:r>
    </w:p>
    <w:p>
      <w:pPr>
        <w:spacing w:after="0" w:line="200" w:lineRule="exact"/>
        <w:rPr>
          <w:sz w:val="24"/>
          <w:szCs w:val="24"/>
          <w:color w:val="auto"/>
        </w:rPr>
      </w:pPr>
    </w:p>
    <w:p>
      <w:pPr>
        <w:spacing w:after="0" w:line="277" w:lineRule="exact"/>
        <w:rPr>
          <w:sz w:val="24"/>
          <w:szCs w:val="24"/>
          <w:color w:val="auto"/>
        </w:rPr>
      </w:pPr>
    </w:p>
    <w:p>
      <w:pPr>
        <w:ind w:left="1060" w:right="420" w:hanging="560"/>
        <w:spacing w:after="0" w:line="258" w:lineRule="auto"/>
        <w:tabs>
          <w:tab w:leader="none" w:pos="1060" w:val="left"/>
        </w:tabs>
        <w:numPr>
          <w:ilvl w:val="0"/>
          <w:numId w:val="1"/>
        </w:numPr>
        <w:rPr>
          <w:rFonts w:ascii="Arial" w:cs="Arial" w:eastAsia="Arial" w:hAnsi="Arial"/>
          <w:sz w:val="21"/>
          <w:szCs w:val="21"/>
          <w:b w:val="1"/>
          <w:bCs w:val="1"/>
          <w:color w:val="auto"/>
        </w:rPr>
      </w:pPr>
      <w:r>
        <w:rPr>
          <w:rFonts w:ascii="Arial" w:cs="Arial" w:eastAsia="Arial" w:hAnsi="Arial"/>
          <w:sz w:val="21"/>
          <w:szCs w:val="21"/>
          <w:b w:val="1"/>
          <w:bCs w:val="1"/>
          <w:color w:val="auto"/>
        </w:rPr>
        <w:t>Transformation</w:t>
      </w:r>
      <w:r>
        <w:rPr>
          <w:rFonts w:ascii="Arial" w:cs="Arial" w:eastAsia="Arial" w:hAnsi="Arial"/>
          <w:sz w:val="21"/>
          <w:szCs w:val="21"/>
          <w:color w:val="auto"/>
        </w:rPr>
        <w:t>: The project/programme</w:t>
      </w:r>
      <w:r>
        <w:rPr>
          <w:rFonts w:ascii="Arial" w:cs="Arial" w:eastAsia="Arial" w:hAnsi="Arial"/>
          <w:sz w:val="21"/>
          <w:szCs w:val="21"/>
          <w:b w:val="1"/>
          <w:bCs w:val="1"/>
          <w:color w:val="auto"/>
        </w:rPr>
        <w:t xml:space="preserve"> </w:t>
      </w:r>
      <w:r>
        <w:rPr>
          <w:rFonts w:ascii="Arial" w:cs="Arial" w:eastAsia="Arial" w:hAnsi="Arial"/>
          <w:sz w:val="21"/>
          <w:szCs w:val="21"/>
          <w:u w:val="single" w:color="auto"/>
          <w:color w:val="auto"/>
        </w:rPr>
        <w:t>practices ESD as transformative education</w:t>
      </w:r>
      <w:r>
        <w:rPr>
          <w:rFonts w:ascii="Arial" w:cs="Arial" w:eastAsia="Arial" w:hAnsi="Arial"/>
          <w:sz w:val="21"/>
          <w:szCs w:val="21"/>
          <w:b w:val="1"/>
          <w:bCs w:val="1"/>
          <w:color w:val="auto"/>
        </w:rPr>
        <w:t xml:space="preserve"> </w:t>
      </w:r>
      <w:r>
        <w:rPr>
          <w:rFonts w:ascii="Arial" w:cs="Arial" w:eastAsia="Arial" w:hAnsi="Arial"/>
          <w:sz w:val="21"/>
          <w:szCs w:val="21"/>
          <w:u w:val="single" w:color="auto"/>
          <w:color w:val="auto"/>
        </w:rPr>
        <w:t>in support of sustainable development, leading to individual and social change</w:t>
      </w:r>
      <w:r>
        <w:rPr>
          <w:rFonts w:ascii="Arial" w:cs="Arial" w:eastAsia="Arial" w:hAnsi="Arial"/>
          <w:sz w:val="21"/>
          <w:szCs w:val="21"/>
          <w:color w:val="auto"/>
        </w:rPr>
        <w:t>.</w:t>
      </w:r>
    </w:p>
    <w:p>
      <w:pPr>
        <w:spacing w:after="0" w:line="230" w:lineRule="exact"/>
        <w:rPr>
          <w:sz w:val="24"/>
          <w:szCs w:val="24"/>
          <w:color w:val="auto"/>
        </w:rPr>
      </w:pPr>
    </w:p>
    <w:p>
      <w:pPr>
        <w:jc w:val="both"/>
        <w:ind w:left="500" w:right="420"/>
        <w:spacing w:after="0" w:line="238" w:lineRule="auto"/>
        <w:rPr>
          <w:sz w:val="20"/>
          <w:szCs w:val="20"/>
          <w:color w:val="auto"/>
        </w:rPr>
      </w:pPr>
      <w:r>
        <w:rPr>
          <w:rFonts w:ascii="Arial" w:cs="Arial" w:eastAsia="Arial" w:hAnsi="Arial"/>
          <w:sz w:val="22"/>
          <w:szCs w:val="22"/>
          <w:color w:val="auto"/>
        </w:rPr>
        <w:t>ESD is transformative education in that it empowers learners to transform themselves and the society they live in. The project/programme of the nominee should therefore enable learners to bring about changes for a more just, peaceful and sustainable world. This can mean, for example, taking action against climate change, changing one’s consumption patterns, developing social entrepreneurship and sustainable livelihoods, or supporting those struggling against poverty.</w:t>
      </w:r>
    </w:p>
    <w:p>
      <w:pPr>
        <w:spacing w:after="0" w:line="252" w:lineRule="exact"/>
        <w:rPr>
          <w:sz w:val="24"/>
          <w:szCs w:val="24"/>
          <w:color w:val="auto"/>
        </w:rPr>
      </w:pPr>
    </w:p>
    <w:p>
      <w:pPr>
        <w:ind w:left="1060" w:right="420" w:hanging="560"/>
        <w:spacing w:after="0" w:line="236" w:lineRule="auto"/>
        <w:tabs>
          <w:tab w:leader="none" w:pos="1060" w:val="left"/>
        </w:tabs>
        <w:numPr>
          <w:ilvl w:val="0"/>
          <w:numId w:val="2"/>
        </w:numPr>
        <w:rPr>
          <w:rFonts w:ascii="Arial" w:cs="Arial" w:eastAsia="Arial" w:hAnsi="Arial"/>
          <w:sz w:val="22"/>
          <w:szCs w:val="22"/>
          <w:b w:val="1"/>
          <w:bCs w:val="1"/>
          <w:color w:val="auto"/>
        </w:rPr>
      </w:pPr>
      <w:r>
        <w:rPr>
          <w:rFonts w:ascii="Arial" w:cs="Arial" w:eastAsia="Arial" w:hAnsi="Arial"/>
          <w:sz w:val="22"/>
          <w:szCs w:val="22"/>
          <w:b w:val="1"/>
          <w:bCs w:val="1"/>
          <w:color w:val="auto"/>
        </w:rPr>
        <w:t>Integration</w:t>
      </w:r>
      <w:r>
        <w:rPr>
          <w:rFonts w:ascii="Arial" w:cs="Arial" w:eastAsia="Arial" w:hAnsi="Arial"/>
          <w:sz w:val="22"/>
          <w:szCs w:val="22"/>
          <w:color w:val="auto"/>
        </w:rPr>
        <w:t>: The project/programme</w:t>
      </w:r>
      <w:r>
        <w:rPr>
          <w:rFonts w:ascii="Arial" w:cs="Arial" w:eastAsia="Arial" w:hAnsi="Arial"/>
          <w:sz w:val="22"/>
          <w:szCs w:val="22"/>
          <w:b w:val="1"/>
          <w:bCs w:val="1"/>
          <w:color w:val="auto"/>
        </w:rPr>
        <w:t xml:space="preserve"> </w:t>
      </w:r>
      <w:r>
        <w:rPr>
          <w:rFonts w:ascii="Arial" w:cs="Arial" w:eastAsia="Arial" w:hAnsi="Arial"/>
          <w:sz w:val="22"/>
          <w:szCs w:val="22"/>
          <w:u w:val="single" w:color="auto"/>
          <w:color w:val="auto"/>
        </w:rPr>
        <w:t>addresses the three dimensions of sustainable</w:t>
      </w:r>
      <w:r>
        <w:rPr>
          <w:rFonts w:ascii="Arial" w:cs="Arial" w:eastAsia="Arial" w:hAnsi="Arial"/>
          <w:sz w:val="22"/>
          <w:szCs w:val="22"/>
          <w:b w:val="1"/>
          <w:bCs w:val="1"/>
          <w:color w:val="auto"/>
        </w:rPr>
        <w:t xml:space="preserve"> </w:t>
      </w:r>
      <w:r>
        <w:rPr>
          <w:rFonts w:ascii="Arial" w:cs="Arial" w:eastAsia="Arial" w:hAnsi="Arial"/>
          <w:sz w:val="22"/>
          <w:szCs w:val="22"/>
          <w:u w:val="single" w:color="auto"/>
          <w:color w:val="auto"/>
        </w:rPr>
        <w:t>development (society, economy, environment) in an integrated way</w:t>
      </w:r>
      <w:r>
        <w:rPr>
          <w:rFonts w:ascii="Arial" w:cs="Arial" w:eastAsia="Arial" w:hAnsi="Arial"/>
          <w:sz w:val="22"/>
          <w:szCs w:val="22"/>
          <w:color w:val="auto"/>
        </w:rPr>
        <w:t>.</w:t>
      </w:r>
    </w:p>
    <w:p>
      <w:pPr>
        <w:spacing w:after="0" w:line="249" w:lineRule="exact"/>
        <w:rPr>
          <w:sz w:val="24"/>
          <w:szCs w:val="24"/>
          <w:color w:val="auto"/>
        </w:rPr>
      </w:pPr>
    </w:p>
    <w:p>
      <w:pPr>
        <w:jc w:val="both"/>
        <w:ind w:left="500" w:right="420"/>
        <w:spacing w:after="0" w:line="238" w:lineRule="auto"/>
        <w:rPr>
          <w:sz w:val="20"/>
          <w:szCs w:val="20"/>
          <w:color w:val="auto"/>
        </w:rPr>
      </w:pPr>
      <w:r>
        <w:rPr>
          <w:rFonts w:ascii="Arial" w:cs="Arial" w:eastAsia="Arial" w:hAnsi="Arial"/>
          <w:sz w:val="22"/>
          <w:szCs w:val="22"/>
          <w:color w:val="auto"/>
        </w:rPr>
        <w:t>Sustainable development calls for the integration of the social, economic and environmental dimensions of development. The project/programme of the nominee should be in line with this definition of sustainable development. It should address the three dimensions (society, economy, environment), and help learners understand the interdependence between them and act accordingly.</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63500</wp:posOffset>
                </wp:positionH>
                <wp:positionV relativeFrom="paragraph">
                  <wp:posOffset>160020</wp:posOffset>
                </wp:positionV>
                <wp:extent cx="603948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394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pt,12.6pt" to="480.55pt,12.6pt" o:allowincell="f" strokecolor="#000000" strokeweight="0.4799pt"/>
            </w:pict>
          </mc:Fallback>
        </mc:AlternateContent>
      </w:r>
    </w:p>
    <w:p>
      <w:pPr>
        <w:sectPr>
          <w:pgSz w:w="11900" w:h="16838" w:orient="portrait"/>
          <w:cols w:equalWidth="0" w:num="1">
            <w:col w:w="9640"/>
          </w:cols>
          <w:pgMar w:left="1140" w:top="621" w:right="1126" w:bottom="963" w:gutter="0" w:footer="0" w:header="0"/>
        </w:sectPr>
      </w:pPr>
    </w:p>
    <w:p>
      <w:pPr>
        <w:ind w:left="7"/>
        <w:spacing w:after="0"/>
        <w:rPr>
          <w:sz w:val="20"/>
          <w:szCs w:val="20"/>
          <w:color w:val="auto"/>
        </w:rPr>
      </w:pPr>
      <w:r>
        <w:rPr>
          <w:rFonts w:ascii="Arial" w:cs="Arial" w:eastAsia="Arial" w:hAnsi="Arial"/>
          <w:sz w:val="22"/>
          <w:szCs w:val="22"/>
          <w:color w:val="auto"/>
        </w:rPr>
        <w:t>CL/4185</w:t>
      </w:r>
    </w:p>
    <w:p>
      <w:pPr>
        <w:ind w:left="7"/>
        <w:spacing w:after="0"/>
        <w:rPr>
          <w:sz w:val="20"/>
          <w:szCs w:val="20"/>
          <w:color w:val="auto"/>
        </w:rPr>
      </w:pPr>
      <w:r>
        <w:rPr>
          <w:rFonts w:ascii="Arial" w:cs="Arial" w:eastAsia="Arial" w:hAnsi="Arial"/>
          <w:sz w:val="22"/>
          <w:szCs w:val="22"/>
          <w:color w:val="auto"/>
        </w:rPr>
        <w:t>Annex I – page 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68580</wp:posOffset>
                </wp:positionH>
                <wp:positionV relativeFrom="paragraph">
                  <wp:posOffset>233680</wp:posOffset>
                </wp:positionV>
                <wp:extent cx="603885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388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18.4pt" to="480.9pt,18.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230505</wp:posOffset>
                </wp:positionV>
                <wp:extent cx="0" cy="128206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820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pt,18.15pt" to="5.6pt,119.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6104255</wp:posOffset>
                </wp:positionH>
                <wp:positionV relativeFrom="paragraph">
                  <wp:posOffset>230505</wp:posOffset>
                </wp:positionV>
                <wp:extent cx="0" cy="128206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820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65pt,18.15pt" to="480.65pt,119.1pt" o:allowincell="f" strokecolor="#000000" strokeweight="0.4799pt"/>
            </w:pict>
          </mc:Fallback>
        </mc:AlternateContent>
      </w:r>
    </w:p>
    <w:p>
      <w:pPr>
        <w:spacing w:after="0" w:line="348" w:lineRule="exact"/>
        <w:rPr>
          <w:sz w:val="20"/>
          <w:szCs w:val="20"/>
          <w:color w:val="auto"/>
        </w:rPr>
      </w:pPr>
    </w:p>
    <w:p>
      <w:pPr>
        <w:ind w:left="1067" w:hanging="560"/>
        <w:spacing w:after="0"/>
        <w:tabs>
          <w:tab w:leader="none" w:pos="1067" w:val="left"/>
        </w:tabs>
        <w:numPr>
          <w:ilvl w:val="0"/>
          <w:numId w:val="3"/>
        </w:numPr>
        <w:rPr>
          <w:rFonts w:ascii="Arial" w:cs="Arial" w:eastAsia="Arial" w:hAnsi="Arial"/>
          <w:sz w:val="22"/>
          <w:szCs w:val="22"/>
          <w:b w:val="1"/>
          <w:bCs w:val="1"/>
          <w:color w:val="auto"/>
        </w:rPr>
      </w:pPr>
      <w:r>
        <w:rPr>
          <w:rFonts w:ascii="Arial" w:cs="Arial" w:eastAsia="Arial" w:hAnsi="Arial"/>
          <w:sz w:val="22"/>
          <w:szCs w:val="22"/>
          <w:b w:val="1"/>
          <w:bCs w:val="1"/>
          <w:color w:val="auto"/>
        </w:rPr>
        <w:t>Innovation</w:t>
      </w:r>
      <w:r>
        <w:rPr>
          <w:rFonts w:ascii="Arial" w:cs="Arial" w:eastAsia="Arial" w:hAnsi="Arial"/>
          <w:sz w:val="22"/>
          <w:szCs w:val="22"/>
          <w:color w:val="auto"/>
        </w:rPr>
        <w:t>: The project/programme</w:t>
      </w:r>
      <w:r>
        <w:rPr>
          <w:rFonts w:ascii="Arial" w:cs="Arial" w:eastAsia="Arial" w:hAnsi="Arial"/>
          <w:sz w:val="22"/>
          <w:szCs w:val="22"/>
          <w:b w:val="1"/>
          <w:bCs w:val="1"/>
          <w:color w:val="auto"/>
        </w:rPr>
        <w:t xml:space="preserve"> </w:t>
      </w:r>
      <w:r>
        <w:rPr>
          <w:rFonts w:ascii="Arial" w:cs="Arial" w:eastAsia="Arial" w:hAnsi="Arial"/>
          <w:sz w:val="22"/>
          <w:szCs w:val="22"/>
          <w:u w:val="single" w:color="auto"/>
          <w:color w:val="auto"/>
        </w:rPr>
        <w:t>demonstrates an innovative approach to ESD</w:t>
      </w:r>
      <w:r>
        <w:rPr>
          <w:rFonts w:ascii="Arial" w:cs="Arial" w:eastAsia="Arial" w:hAnsi="Arial"/>
          <w:sz w:val="22"/>
          <w:szCs w:val="22"/>
          <w:color w:val="auto"/>
        </w:rPr>
        <w:t>.</w:t>
      </w:r>
    </w:p>
    <w:p>
      <w:pPr>
        <w:spacing w:after="0" w:line="250" w:lineRule="exact"/>
        <w:rPr>
          <w:sz w:val="20"/>
          <w:szCs w:val="20"/>
          <w:color w:val="auto"/>
        </w:rPr>
      </w:pPr>
    </w:p>
    <w:p>
      <w:pPr>
        <w:jc w:val="both"/>
        <w:ind w:left="507" w:right="420"/>
        <w:spacing w:after="0" w:line="238" w:lineRule="auto"/>
        <w:rPr>
          <w:sz w:val="20"/>
          <w:szCs w:val="20"/>
          <w:color w:val="auto"/>
        </w:rPr>
      </w:pPr>
      <w:r>
        <w:rPr>
          <w:rFonts w:ascii="Arial" w:cs="Arial" w:eastAsia="Arial" w:hAnsi="Arial"/>
          <w:sz w:val="22"/>
          <w:szCs w:val="22"/>
          <w:color w:val="auto"/>
        </w:rPr>
        <w:t>Sustainable development requires going beyond ‘business as usual’ and ‘out-of-the-box’ thinking. The project/programme of the nominee should demonstrate an innovative and inspirational approach to ESD, be it in the themes it covers, the methodology it employs, or the way the learning environment is designed. Reaching out to sectors beyond education and working with new partners can also be a sign of innovation.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68580</wp:posOffset>
                </wp:positionH>
                <wp:positionV relativeFrom="paragraph">
                  <wp:posOffset>160020</wp:posOffset>
                </wp:positionV>
                <wp:extent cx="603885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388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12.6pt" to="480.9pt,12.6pt" o:allowincell="f" strokecolor="#000000" strokeweight="0.47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87"/>
        <w:spacing w:after="0"/>
        <w:rPr>
          <w:sz w:val="20"/>
          <w:szCs w:val="20"/>
          <w:color w:val="auto"/>
        </w:rPr>
      </w:pPr>
      <w:r>
        <w:rPr>
          <w:rFonts w:ascii="Arial" w:cs="Arial" w:eastAsia="Arial" w:hAnsi="Arial"/>
          <w:sz w:val="22"/>
          <w:szCs w:val="22"/>
          <w:color w:val="auto"/>
        </w:rPr>
        <w:t>In addition to these three criteria, the project/programme should:</w:t>
      </w:r>
    </w:p>
    <w:p>
      <w:pPr>
        <w:ind w:left="447" w:hanging="356"/>
        <w:spacing w:after="0" w:line="183" w:lineRule="auto"/>
        <w:tabs>
          <w:tab w:leader="none" w:pos="447" w:val="left"/>
        </w:tabs>
        <w:numPr>
          <w:ilvl w:val="0"/>
          <w:numId w:val="4"/>
        </w:numPr>
        <w:rPr>
          <w:rFonts w:ascii="Wingdings" w:cs="Wingdings" w:eastAsia="Wingdings" w:hAnsi="Wingdings"/>
          <w:sz w:val="34"/>
          <w:szCs w:val="34"/>
          <w:color w:val="auto"/>
          <w:vertAlign w:val="superscript"/>
        </w:rPr>
      </w:pPr>
      <w:r>
        <w:rPr>
          <w:rFonts w:ascii="Arial" w:cs="Arial" w:eastAsia="Arial" w:hAnsi="Arial"/>
          <w:sz w:val="19"/>
          <w:szCs w:val="19"/>
          <w:color w:val="auto"/>
        </w:rPr>
        <w:t xml:space="preserve">have already been running for </w:t>
      </w:r>
      <w:r>
        <w:rPr>
          <w:rFonts w:ascii="Arial" w:cs="Arial" w:eastAsia="Arial" w:hAnsi="Arial"/>
          <w:sz w:val="19"/>
          <w:szCs w:val="19"/>
          <w:b w:val="1"/>
          <w:bCs w:val="1"/>
          <w:color w:val="auto"/>
        </w:rPr>
        <w:t>at least four years</w:t>
      </w:r>
    </w:p>
    <w:p>
      <w:pPr>
        <w:spacing w:after="0" w:line="52" w:lineRule="exact"/>
        <w:rPr>
          <w:rFonts w:ascii="Wingdings" w:cs="Wingdings" w:eastAsia="Wingdings" w:hAnsi="Wingdings"/>
          <w:sz w:val="34"/>
          <w:szCs w:val="34"/>
          <w:color w:val="auto"/>
          <w:vertAlign w:val="superscript"/>
        </w:rPr>
      </w:pPr>
    </w:p>
    <w:p>
      <w:pPr>
        <w:ind w:left="447" w:hanging="356"/>
        <w:spacing w:after="0" w:line="184" w:lineRule="auto"/>
        <w:tabs>
          <w:tab w:leader="none" w:pos="447" w:val="left"/>
        </w:tabs>
        <w:numPr>
          <w:ilvl w:val="0"/>
          <w:numId w:val="4"/>
        </w:numPr>
        <w:rPr>
          <w:rFonts w:ascii="Wingdings" w:cs="Wingdings" w:eastAsia="Wingdings" w:hAnsi="Wingdings"/>
          <w:sz w:val="28"/>
          <w:szCs w:val="28"/>
          <w:color w:val="auto"/>
          <w:vertAlign w:val="superscript"/>
        </w:rPr>
      </w:pPr>
      <w:r>
        <w:rPr>
          <w:rFonts w:ascii="Arial" w:cs="Arial" w:eastAsia="Arial" w:hAnsi="Arial"/>
          <w:sz w:val="17"/>
          <w:szCs w:val="17"/>
          <w:color w:val="auto"/>
        </w:rPr>
        <w:t xml:space="preserve">show presence of evidence of </w:t>
      </w:r>
      <w:r>
        <w:rPr>
          <w:rFonts w:ascii="Arial" w:cs="Arial" w:eastAsia="Arial" w:hAnsi="Arial"/>
          <w:sz w:val="17"/>
          <w:szCs w:val="17"/>
          <w:b w:val="1"/>
          <w:bCs w:val="1"/>
          <w:color w:val="auto"/>
        </w:rPr>
        <w:t>results</w:t>
      </w:r>
      <w:r>
        <w:rPr>
          <w:rFonts w:ascii="Arial" w:cs="Arial" w:eastAsia="Arial" w:hAnsi="Arial"/>
          <w:sz w:val="17"/>
          <w:szCs w:val="17"/>
          <w:color w:val="auto"/>
        </w:rPr>
        <w:t xml:space="preserve"> and a </w:t>
      </w:r>
      <w:r>
        <w:rPr>
          <w:rFonts w:ascii="Arial" w:cs="Arial" w:eastAsia="Arial" w:hAnsi="Arial"/>
          <w:sz w:val="17"/>
          <w:szCs w:val="17"/>
          <w:b w:val="1"/>
          <w:bCs w:val="1"/>
          <w:color w:val="auto"/>
        </w:rPr>
        <w:t>high impact</w:t>
      </w:r>
      <w:r>
        <w:rPr>
          <w:rFonts w:ascii="Arial" w:cs="Arial" w:eastAsia="Arial" w:hAnsi="Arial"/>
          <w:sz w:val="17"/>
          <w:szCs w:val="17"/>
          <w:color w:val="auto"/>
        </w:rPr>
        <w:t xml:space="preserve"> relative to the invested resources</w:t>
      </w:r>
    </w:p>
    <w:p>
      <w:pPr>
        <w:spacing w:after="0" w:line="54" w:lineRule="exact"/>
        <w:rPr>
          <w:rFonts w:ascii="Wingdings" w:cs="Wingdings" w:eastAsia="Wingdings" w:hAnsi="Wingdings"/>
          <w:sz w:val="28"/>
          <w:szCs w:val="28"/>
          <w:color w:val="auto"/>
          <w:vertAlign w:val="superscript"/>
        </w:rPr>
      </w:pPr>
    </w:p>
    <w:p>
      <w:pPr>
        <w:ind w:left="447" w:hanging="356"/>
        <w:spacing w:after="0" w:line="184" w:lineRule="auto"/>
        <w:tabs>
          <w:tab w:leader="none" w:pos="447" w:val="left"/>
        </w:tabs>
        <w:numPr>
          <w:ilvl w:val="0"/>
          <w:numId w:val="4"/>
        </w:numPr>
        <w:rPr>
          <w:rFonts w:ascii="Wingdings" w:cs="Wingdings" w:eastAsia="Wingdings" w:hAnsi="Wingdings"/>
          <w:sz w:val="28"/>
          <w:szCs w:val="28"/>
          <w:color w:val="auto"/>
          <w:vertAlign w:val="superscript"/>
        </w:rPr>
      </w:pPr>
      <w:r>
        <w:rPr>
          <w:rFonts w:ascii="Arial" w:cs="Arial" w:eastAsia="Arial" w:hAnsi="Arial"/>
          <w:sz w:val="17"/>
          <w:szCs w:val="17"/>
          <w:color w:val="auto"/>
        </w:rPr>
        <w:t xml:space="preserve">be </w:t>
      </w:r>
      <w:r>
        <w:rPr>
          <w:rFonts w:ascii="Arial" w:cs="Arial" w:eastAsia="Arial" w:hAnsi="Arial"/>
          <w:sz w:val="17"/>
          <w:szCs w:val="17"/>
          <w:b w:val="1"/>
          <w:bCs w:val="1"/>
          <w:color w:val="auto"/>
        </w:rPr>
        <w:t>replicable and scalable</w:t>
      </w:r>
    </w:p>
    <w:p>
      <w:pPr>
        <w:spacing w:after="0" w:line="52" w:lineRule="exact"/>
        <w:rPr>
          <w:rFonts w:ascii="Wingdings" w:cs="Wingdings" w:eastAsia="Wingdings" w:hAnsi="Wingdings"/>
          <w:sz w:val="28"/>
          <w:szCs w:val="28"/>
          <w:color w:val="auto"/>
          <w:vertAlign w:val="superscript"/>
        </w:rPr>
      </w:pPr>
    </w:p>
    <w:p>
      <w:pPr>
        <w:jc w:val="both"/>
        <w:ind w:left="447" w:hanging="356"/>
        <w:spacing w:after="0" w:line="193" w:lineRule="auto"/>
        <w:tabs>
          <w:tab w:leader="none" w:pos="447" w:val="left"/>
        </w:tabs>
        <w:numPr>
          <w:ilvl w:val="0"/>
          <w:numId w:val="4"/>
        </w:numPr>
        <w:rPr>
          <w:rFonts w:ascii="Wingdings" w:cs="Wingdings" w:eastAsia="Wingdings" w:hAnsi="Wingdings"/>
          <w:sz w:val="44"/>
          <w:szCs w:val="44"/>
          <w:color w:val="auto"/>
          <w:vertAlign w:val="superscript"/>
        </w:rPr>
      </w:pPr>
      <w:r>
        <w:rPr>
          <w:rFonts w:ascii="Arial" w:cs="Arial" w:eastAsia="Arial" w:hAnsi="Arial"/>
          <w:sz w:val="22"/>
          <w:szCs w:val="22"/>
          <w:color w:val="auto"/>
        </w:rPr>
        <w:t xml:space="preserve">contribute to </w:t>
      </w:r>
      <w:r>
        <w:rPr>
          <w:rFonts w:ascii="Arial" w:cs="Arial" w:eastAsia="Arial" w:hAnsi="Arial"/>
          <w:sz w:val="22"/>
          <w:szCs w:val="22"/>
          <w:b w:val="1"/>
          <w:bCs w:val="1"/>
          <w:color w:val="auto"/>
        </w:rPr>
        <w:t>one or more of the five Priority Action Areas</w:t>
      </w:r>
      <w:r>
        <w:rPr>
          <w:rFonts w:ascii="Arial" w:cs="Arial" w:eastAsia="Arial" w:hAnsi="Arial"/>
          <w:sz w:val="22"/>
          <w:szCs w:val="22"/>
          <w:color w:val="auto"/>
        </w:rPr>
        <w:t xml:space="preserve"> of the GAP </w:t>
      </w:r>
      <w:r>
        <w:rPr>
          <w:rFonts w:ascii="Arial" w:cs="Arial" w:eastAsia="Arial" w:hAnsi="Arial"/>
          <w:sz w:val="19"/>
          <w:szCs w:val="19"/>
          <w:color w:val="auto"/>
        </w:rPr>
        <w:t>(advancing policy;</w:t>
      </w:r>
      <w:r>
        <w:rPr>
          <w:rFonts w:ascii="Arial" w:cs="Arial" w:eastAsia="Arial" w:hAnsi="Arial"/>
          <w:sz w:val="22"/>
          <w:szCs w:val="22"/>
          <w:color w:val="auto"/>
        </w:rPr>
        <w:t xml:space="preserve"> </w:t>
      </w:r>
      <w:r>
        <w:rPr>
          <w:rFonts w:ascii="Arial" w:cs="Arial" w:eastAsia="Arial" w:hAnsi="Arial"/>
          <w:sz w:val="19"/>
          <w:szCs w:val="19"/>
          <w:color w:val="auto"/>
        </w:rPr>
        <w:t>transforming learning and training environments; building capacities of educators and trainers; empowering and mobilizing youth; accelerating sustainable solutions at local level).</w:t>
      </w:r>
    </w:p>
    <w:p>
      <w:pPr>
        <w:spacing w:after="0" w:line="273" w:lineRule="exact"/>
        <w:rPr>
          <w:sz w:val="20"/>
          <w:szCs w:val="20"/>
          <w:color w:val="auto"/>
        </w:rPr>
      </w:pPr>
    </w:p>
    <w:p>
      <w:pPr>
        <w:ind w:left="7"/>
        <w:spacing w:after="0"/>
        <w:rPr>
          <w:sz w:val="20"/>
          <w:szCs w:val="20"/>
          <w:color w:val="auto"/>
        </w:rPr>
      </w:pPr>
      <w:r>
        <w:rPr>
          <w:rFonts w:ascii="Arial" w:cs="Arial" w:eastAsia="Arial" w:hAnsi="Arial"/>
          <w:sz w:val="22"/>
          <w:szCs w:val="22"/>
          <w:b w:val="1"/>
          <w:bCs w:val="1"/>
          <w:color w:val="auto"/>
        </w:rPr>
        <w:t>Submission Procedure</w:t>
      </w:r>
    </w:p>
    <w:p>
      <w:pPr>
        <w:spacing w:after="0" w:line="252" w:lineRule="exact"/>
        <w:rPr>
          <w:sz w:val="20"/>
          <w:szCs w:val="20"/>
          <w:color w:val="auto"/>
        </w:rPr>
      </w:pPr>
    </w:p>
    <w:p>
      <w:pPr>
        <w:ind w:left="567" w:hanging="567"/>
        <w:spacing w:after="0" w:line="271" w:lineRule="auto"/>
        <w:tabs>
          <w:tab w:leader="none" w:pos="567" w:val="left"/>
        </w:tabs>
        <w:numPr>
          <w:ilvl w:val="0"/>
          <w:numId w:val="5"/>
        </w:numPr>
        <w:rPr>
          <w:rFonts w:ascii="Arial" w:cs="Arial" w:eastAsia="Arial" w:hAnsi="Arial"/>
          <w:sz w:val="22"/>
          <w:szCs w:val="22"/>
          <w:u w:val="single" w:color="auto"/>
          <w:color w:val="0000FF"/>
        </w:rPr>
      </w:pPr>
      <w:r>
        <w:rPr>
          <w:rFonts w:ascii="Arial" w:cs="Arial" w:eastAsia="Arial" w:hAnsi="Arial"/>
          <w:sz w:val="22"/>
          <w:szCs w:val="22"/>
          <w:color w:val="auto"/>
        </w:rPr>
        <w:t xml:space="preserve">The nomination form must be completed online in English or French via a platform accessible through the UNESCO website under the following link: </w:t>
      </w:r>
      <w:hyperlink r:id="rId10">
        <w:r>
          <w:rPr>
            <w:rFonts w:ascii="Arial" w:cs="Arial" w:eastAsia="Arial" w:hAnsi="Arial"/>
            <w:sz w:val="22"/>
            <w:szCs w:val="22"/>
            <w:u w:val="single" w:color="auto"/>
            <w:color w:val="0000FF"/>
          </w:rPr>
          <w:t>https://teams.unesco.org/org/ed/esd-prize</w:t>
        </w:r>
      </w:hyperlink>
    </w:p>
    <w:p>
      <w:pPr>
        <w:spacing w:after="0" w:line="254" w:lineRule="exact"/>
        <w:rPr>
          <w:rFonts w:ascii="Arial" w:cs="Arial" w:eastAsia="Arial" w:hAnsi="Arial"/>
          <w:sz w:val="22"/>
          <w:szCs w:val="22"/>
          <w:u w:val="single" w:color="auto"/>
          <w:color w:val="0000FF"/>
        </w:rPr>
      </w:pPr>
    </w:p>
    <w:p>
      <w:pPr>
        <w:jc w:val="both"/>
        <w:ind w:left="567" w:hanging="567"/>
        <w:spacing w:after="0" w:line="237" w:lineRule="auto"/>
        <w:tabs>
          <w:tab w:leader="none" w:pos="567" w:val="left"/>
        </w:tabs>
        <w:numPr>
          <w:ilvl w:val="0"/>
          <w:numId w:val="5"/>
        </w:numPr>
        <w:rPr>
          <w:rFonts w:ascii="Arial" w:cs="Arial" w:eastAsia="Arial" w:hAnsi="Arial"/>
          <w:sz w:val="22"/>
          <w:szCs w:val="22"/>
          <w:color w:val="auto"/>
        </w:rPr>
      </w:pPr>
      <w:r>
        <w:rPr>
          <w:rFonts w:ascii="Arial" w:cs="Arial" w:eastAsia="Arial" w:hAnsi="Arial"/>
          <w:sz w:val="22"/>
          <w:szCs w:val="22"/>
          <w:color w:val="auto"/>
        </w:rPr>
        <w:t xml:space="preserve">Nominations must be submitted online by the </w:t>
      </w:r>
      <w:r>
        <w:rPr>
          <w:rFonts w:ascii="Arial" w:cs="Arial" w:eastAsia="Arial" w:hAnsi="Arial"/>
          <w:sz w:val="22"/>
          <w:szCs w:val="22"/>
          <w:b w:val="1"/>
          <w:bCs w:val="1"/>
          <w:color w:val="auto"/>
        </w:rPr>
        <w:t>Permanent Delegation to UNESCO</w:t>
      </w:r>
      <w:r>
        <w:rPr>
          <w:rFonts w:ascii="Arial" w:cs="Arial" w:eastAsia="Arial" w:hAnsi="Arial"/>
          <w:sz w:val="22"/>
          <w:szCs w:val="22"/>
          <w:color w:val="auto"/>
        </w:rPr>
        <w:t xml:space="preserve"> of the concerned Member State, or by an </w:t>
      </w:r>
      <w:r>
        <w:rPr>
          <w:rFonts w:ascii="Arial" w:cs="Arial" w:eastAsia="Arial" w:hAnsi="Arial"/>
          <w:sz w:val="22"/>
          <w:szCs w:val="22"/>
          <w:b w:val="1"/>
          <w:bCs w:val="1"/>
          <w:color w:val="auto"/>
        </w:rPr>
        <w:t>NGO in official partnership with UNESCO</w:t>
      </w:r>
      <w:r>
        <w:rPr>
          <w:rFonts w:ascii="Arial" w:cs="Arial" w:eastAsia="Arial" w:hAnsi="Arial"/>
          <w:sz w:val="22"/>
          <w:szCs w:val="22"/>
          <w:color w:val="auto"/>
        </w:rPr>
        <w:t>, through their official UNESTEAMS account.</w:t>
      </w:r>
    </w:p>
    <w:p>
      <w:pPr>
        <w:spacing w:after="0" w:line="248" w:lineRule="exact"/>
        <w:rPr>
          <w:rFonts w:ascii="Arial" w:cs="Arial" w:eastAsia="Arial" w:hAnsi="Arial"/>
          <w:sz w:val="22"/>
          <w:szCs w:val="22"/>
          <w:color w:val="auto"/>
        </w:rPr>
      </w:pPr>
    </w:p>
    <w:p>
      <w:pPr>
        <w:jc w:val="both"/>
        <w:ind w:left="567" w:hanging="567"/>
        <w:spacing w:after="0" w:line="238" w:lineRule="auto"/>
        <w:tabs>
          <w:tab w:leader="none" w:pos="567" w:val="left"/>
        </w:tabs>
        <w:numPr>
          <w:ilvl w:val="0"/>
          <w:numId w:val="5"/>
        </w:numPr>
        <w:rPr>
          <w:rFonts w:ascii="Arial" w:cs="Arial" w:eastAsia="Arial" w:hAnsi="Arial"/>
          <w:sz w:val="22"/>
          <w:szCs w:val="22"/>
          <w:color w:val="auto"/>
        </w:rPr>
      </w:pPr>
      <w:r>
        <w:rPr>
          <w:rFonts w:ascii="Arial" w:cs="Arial" w:eastAsia="Arial" w:hAnsi="Arial"/>
          <w:sz w:val="22"/>
          <w:szCs w:val="22"/>
          <w:color w:val="auto"/>
        </w:rPr>
        <w:t xml:space="preserve">It is possible for </w:t>
      </w:r>
      <w:r>
        <w:rPr>
          <w:rFonts w:ascii="Arial" w:cs="Arial" w:eastAsia="Arial" w:hAnsi="Arial"/>
          <w:sz w:val="22"/>
          <w:szCs w:val="22"/>
          <w:b w:val="1"/>
          <w:bCs w:val="1"/>
          <w:color w:val="auto"/>
        </w:rPr>
        <w:t>National Commissions to UNESCO</w:t>
      </w:r>
      <w:r>
        <w:rPr>
          <w:rFonts w:ascii="Arial" w:cs="Arial" w:eastAsia="Arial" w:hAnsi="Arial"/>
          <w:sz w:val="22"/>
          <w:szCs w:val="22"/>
          <w:color w:val="auto"/>
        </w:rPr>
        <w:t xml:space="preserve"> to access and complete the online form. However, any nomination by a National Commission will need to be submitted by the Permanent Delegation to UNESCO of the respective Member State. An automatic notification message will be sent to the official e-mail address of the Delegation to this end.</w:t>
      </w:r>
    </w:p>
    <w:p>
      <w:pPr>
        <w:spacing w:after="0" w:line="249" w:lineRule="exact"/>
        <w:rPr>
          <w:rFonts w:ascii="Arial" w:cs="Arial" w:eastAsia="Arial" w:hAnsi="Arial"/>
          <w:sz w:val="22"/>
          <w:szCs w:val="22"/>
          <w:color w:val="auto"/>
        </w:rPr>
      </w:pPr>
    </w:p>
    <w:p>
      <w:pPr>
        <w:jc w:val="both"/>
        <w:ind w:left="567" w:hanging="567"/>
        <w:spacing w:after="0" w:line="238" w:lineRule="auto"/>
        <w:tabs>
          <w:tab w:leader="none" w:pos="567" w:val="left"/>
        </w:tabs>
        <w:numPr>
          <w:ilvl w:val="0"/>
          <w:numId w:val="5"/>
        </w:numPr>
        <w:rPr>
          <w:rFonts w:ascii="Arial" w:cs="Arial" w:eastAsia="Arial" w:hAnsi="Arial"/>
          <w:sz w:val="22"/>
          <w:szCs w:val="22"/>
          <w:color w:val="auto"/>
        </w:rPr>
      </w:pPr>
      <w:r>
        <w:rPr>
          <w:rFonts w:ascii="Arial" w:cs="Arial" w:eastAsia="Arial" w:hAnsi="Arial"/>
          <w:sz w:val="22"/>
          <w:szCs w:val="22"/>
          <w:color w:val="auto"/>
        </w:rPr>
        <w:t xml:space="preserve">If a National Commission or Permanent Delegation to UNESCO wishes that the form be completed electronically by the nominees, UNESCO can create a UNESTEAMS account for each </w:t>
      </w:r>
      <w:r>
        <w:rPr>
          <w:rFonts w:ascii="Arial" w:cs="Arial" w:eastAsia="Arial" w:hAnsi="Arial"/>
          <w:sz w:val="22"/>
          <w:szCs w:val="22"/>
          <w:b w:val="1"/>
          <w:bCs w:val="1"/>
          <w:color w:val="auto"/>
        </w:rPr>
        <w:t>nominee</w:t>
      </w:r>
      <w:r>
        <w:rPr>
          <w:rFonts w:ascii="Arial" w:cs="Arial" w:eastAsia="Arial" w:hAnsi="Arial"/>
          <w:sz w:val="22"/>
          <w:szCs w:val="22"/>
          <w:color w:val="auto"/>
        </w:rPr>
        <w:t>. A request should be sent to esdprize@unesco.org before 14 April 2017. After completion of the online form by the nominee, the concerned National Commission and Permanent Delegation will receive a notification e-mail and can review the nomination before the Permanent Delegation submits to UNESCO.</w:t>
      </w:r>
    </w:p>
    <w:p>
      <w:pPr>
        <w:spacing w:after="0" w:line="251" w:lineRule="exact"/>
        <w:rPr>
          <w:rFonts w:ascii="Arial" w:cs="Arial" w:eastAsia="Arial" w:hAnsi="Arial"/>
          <w:sz w:val="22"/>
          <w:szCs w:val="22"/>
          <w:color w:val="auto"/>
        </w:rPr>
      </w:pPr>
    </w:p>
    <w:p>
      <w:pPr>
        <w:jc w:val="both"/>
        <w:ind w:left="567" w:hanging="567"/>
        <w:spacing w:after="0" w:line="238" w:lineRule="auto"/>
        <w:tabs>
          <w:tab w:leader="none" w:pos="567" w:val="left"/>
        </w:tabs>
        <w:numPr>
          <w:ilvl w:val="0"/>
          <w:numId w:val="5"/>
        </w:numPr>
        <w:rPr>
          <w:rFonts w:ascii="Arial" w:cs="Arial" w:eastAsia="Arial" w:hAnsi="Arial"/>
          <w:sz w:val="22"/>
          <w:szCs w:val="22"/>
          <w:color w:val="auto"/>
        </w:rPr>
      </w:pPr>
      <w:r>
        <w:rPr>
          <w:rFonts w:ascii="Arial" w:cs="Arial" w:eastAsia="Arial" w:hAnsi="Arial"/>
          <w:sz w:val="22"/>
          <w:szCs w:val="22"/>
          <w:color w:val="auto"/>
        </w:rPr>
        <w:t xml:space="preserve">Attention should be paid to presenting the project/programme of the nominee in a </w:t>
      </w:r>
      <w:r>
        <w:rPr>
          <w:rFonts w:ascii="Arial" w:cs="Arial" w:eastAsia="Arial" w:hAnsi="Arial"/>
          <w:sz w:val="22"/>
          <w:szCs w:val="22"/>
          <w:b w:val="1"/>
          <w:bCs w:val="1"/>
          <w:color w:val="auto"/>
        </w:rPr>
        <w:t>clear and</w:t>
      </w:r>
      <w:r>
        <w:rPr>
          <w:rFonts w:ascii="Arial" w:cs="Arial" w:eastAsia="Arial" w:hAnsi="Arial"/>
          <w:sz w:val="22"/>
          <w:szCs w:val="22"/>
          <w:color w:val="auto"/>
        </w:rPr>
        <w:t xml:space="preserve"> </w:t>
      </w:r>
      <w:r>
        <w:rPr>
          <w:rFonts w:ascii="Arial" w:cs="Arial" w:eastAsia="Arial" w:hAnsi="Arial"/>
          <w:sz w:val="22"/>
          <w:szCs w:val="22"/>
          <w:b w:val="1"/>
          <w:bCs w:val="1"/>
          <w:color w:val="auto"/>
        </w:rPr>
        <w:t>structured way</w:t>
      </w:r>
      <w:r>
        <w:rPr>
          <w:rFonts w:ascii="Arial" w:cs="Arial" w:eastAsia="Arial" w:hAnsi="Arial"/>
          <w:sz w:val="22"/>
          <w:szCs w:val="22"/>
          <w:color w:val="auto"/>
        </w:rPr>
        <w:t>, following the instructions given in the form and respecting the indicated word</w:t>
      </w:r>
      <w:r>
        <w:rPr>
          <w:rFonts w:ascii="Arial" w:cs="Arial" w:eastAsia="Arial" w:hAnsi="Arial"/>
          <w:sz w:val="22"/>
          <w:szCs w:val="22"/>
          <w:b w:val="1"/>
          <w:bCs w:val="1"/>
          <w:color w:val="auto"/>
        </w:rPr>
        <w:t xml:space="preserve"> </w:t>
      </w:r>
      <w:r>
        <w:rPr>
          <w:rFonts w:ascii="Arial" w:cs="Arial" w:eastAsia="Arial" w:hAnsi="Arial"/>
          <w:sz w:val="22"/>
          <w:szCs w:val="22"/>
          <w:color w:val="auto"/>
        </w:rPr>
        <w:t xml:space="preserve">limit. All </w:t>
      </w:r>
      <w:r>
        <w:rPr>
          <w:rFonts w:ascii="Arial" w:cs="Arial" w:eastAsia="Arial" w:hAnsi="Arial"/>
          <w:sz w:val="22"/>
          <w:szCs w:val="22"/>
          <w:b w:val="1"/>
          <w:bCs w:val="1"/>
          <w:color w:val="auto"/>
        </w:rPr>
        <w:t>supporting material</w:t>
      </w:r>
      <w:r>
        <w:rPr>
          <w:rFonts w:ascii="Arial" w:cs="Arial" w:eastAsia="Arial" w:hAnsi="Arial"/>
          <w:sz w:val="22"/>
          <w:szCs w:val="22"/>
          <w:color w:val="auto"/>
        </w:rPr>
        <w:t xml:space="preserve"> (e.g. publications, photos, videos) must be transmitted electronically through the online system.</w:t>
      </w:r>
    </w:p>
    <w:p>
      <w:pPr>
        <w:spacing w:after="0" w:line="249" w:lineRule="exact"/>
        <w:rPr>
          <w:rFonts w:ascii="Arial" w:cs="Arial" w:eastAsia="Arial" w:hAnsi="Arial"/>
          <w:sz w:val="22"/>
          <w:szCs w:val="22"/>
          <w:color w:val="auto"/>
        </w:rPr>
      </w:pPr>
    </w:p>
    <w:p>
      <w:pPr>
        <w:jc w:val="both"/>
        <w:ind w:left="567" w:hanging="567"/>
        <w:spacing w:after="0" w:line="253" w:lineRule="auto"/>
        <w:tabs>
          <w:tab w:leader="none" w:pos="567" w:val="left"/>
        </w:tabs>
        <w:numPr>
          <w:ilvl w:val="0"/>
          <w:numId w:val="5"/>
        </w:numPr>
        <w:rPr>
          <w:rFonts w:ascii="Arial" w:cs="Arial" w:eastAsia="Arial" w:hAnsi="Arial"/>
          <w:sz w:val="21"/>
          <w:szCs w:val="21"/>
          <w:color w:val="auto"/>
        </w:rPr>
      </w:pPr>
      <w:r>
        <w:rPr>
          <w:rFonts w:ascii="Arial" w:cs="Arial" w:eastAsia="Arial" w:hAnsi="Arial"/>
          <w:sz w:val="21"/>
          <w:szCs w:val="21"/>
          <w:color w:val="auto"/>
        </w:rPr>
        <w:t xml:space="preserve">Nominations have to be submitted in the online system by the concerned Permanent Delegations to UNESCO or the NGO by </w:t>
      </w:r>
      <w:r>
        <w:rPr>
          <w:rFonts w:ascii="Arial" w:cs="Arial" w:eastAsia="Arial" w:hAnsi="Arial"/>
          <w:sz w:val="21"/>
          <w:szCs w:val="21"/>
          <w:b w:val="1"/>
          <w:bCs w:val="1"/>
          <w:u w:val="single" w:color="auto"/>
          <w:color w:val="auto"/>
        </w:rPr>
        <w:t>midnight of 2 May 2017</w:t>
      </w:r>
      <w:r>
        <w:rPr>
          <w:rFonts w:ascii="Arial" w:cs="Arial" w:eastAsia="Arial" w:hAnsi="Arial"/>
          <w:sz w:val="21"/>
          <w:szCs w:val="21"/>
          <w:color w:val="auto"/>
        </w:rPr>
        <w:t xml:space="preserve"> (UTC+1, Paris time). Kindly note that each Permanent Delegation or NGO may not submit more than three nominations.</w:t>
      </w:r>
    </w:p>
    <w:p>
      <w:pPr>
        <w:spacing w:after="0" w:line="237" w:lineRule="exact"/>
        <w:rPr>
          <w:rFonts w:ascii="Arial" w:cs="Arial" w:eastAsia="Arial" w:hAnsi="Arial"/>
          <w:sz w:val="21"/>
          <w:szCs w:val="21"/>
          <w:color w:val="auto"/>
        </w:rPr>
      </w:pPr>
    </w:p>
    <w:p>
      <w:pPr>
        <w:jc w:val="both"/>
        <w:ind w:left="567" w:hanging="567"/>
        <w:spacing w:after="0" w:line="237" w:lineRule="auto"/>
        <w:tabs>
          <w:tab w:leader="none" w:pos="567" w:val="left"/>
        </w:tabs>
        <w:numPr>
          <w:ilvl w:val="0"/>
          <w:numId w:val="5"/>
        </w:numPr>
        <w:rPr>
          <w:rFonts w:ascii="Arial" w:cs="Arial" w:eastAsia="Arial" w:hAnsi="Arial"/>
          <w:sz w:val="22"/>
          <w:szCs w:val="22"/>
          <w:color w:val="auto"/>
        </w:rPr>
      </w:pPr>
      <w:r>
        <w:rPr>
          <w:rFonts w:ascii="Arial" w:cs="Arial" w:eastAsia="Arial" w:hAnsi="Arial"/>
          <w:sz w:val="22"/>
          <w:szCs w:val="22"/>
          <w:color w:val="auto"/>
        </w:rPr>
        <w:t xml:space="preserve">For any questions regarding the UNESCO-Japan Prize on ESD or the submission process, please contact the Secretariat of the Prize at the Section of Education for Sustainable Development and Global Citizenship at UNESCO: Ms Miriam Tereick; phone: +33 (0) 1 45 68 16 68; e-mail: </w:t>
      </w:r>
      <w:hyperlink r:id="rId11">
        <w:r>
          <w:rPr>
            <w:rFonts w:ascii="Arial" w:cs="Arial" w:eastAsia="Arial" w:hAnsi="Arial"/>
            <w:sz w:val="22"/>
            <w:szCs w:val="22"/>
            <w:u w:val="single" w:color="auto"/>
            <w:color w:val="0000FF"/>
          </w:rPr>
          <w:t>esdprize@unesco.org</w:t>
        </w:r>
        <w:r>
          <w:rPr>
            <w:rFonts w:ascii="Arial" w:cs="Arial" w:eastAsia="Arial" w:hAnsi="Arial"/>
            <w:sz w:val="22"/>
            <w:szCs w:val="22"/>
            <w:u w:val="single" w:color="auto"/>
            <w:color w:val="auto"/>
          </w:rPr>
          <w:t>.</w:t>
        </w:r>
      </w:hyperlink>
    </w:p>
    <w:p>
      <w:pPr>
        <w:sectPr>
          <w:pgSz w:w="11900" w:h="16838" w:orient="portrait"/>
          <w:cols w:equalWidth="0" w:num="1">
            <w:col w:w="9647"/>
          </w:cols>
          <w:pgMar w:left="1133" w:top="621" w:right="1126" w:bottom="1440" w:gutter="0" w:footer="0" w:header="0"/>
        </w:sectPr>
      </w:pPr>
    </w:p>
    <w:p>
      <w:pPr>
        <w:ind w:left="7800"/>
        <w:spacing w:after="0"/>
        <w:rPr>
          <w:sz w:val="20"/>
          <w:szCs w:val="20"/>
          <w:color w:val="auto"/>
        </w:rPr>
      </w:pPr>
      <w:r>
        <w:rPr>
          <w:rFonts w:ascii="Arial" w:cs="Arial" w:eastAsia="Arial" w:hAnsi="Arial"/>
          <w:sz w:val="22"/>
          <w:szCs w:val="22"/>
          <w:color w:val="auto"/>
        </w:rPr>
        <w:t>CL/4185</w:t>
      </w:r>
    </w:p>
    <w:p>
      <w:pPr>
        <w:spacing w:after="0" w:line="7" w:lineRule="exact"/>
        <w:rPr>
          <w:sz w:val="20"/>
          <w:szCs w:val="20"/>
          <w:color w:val="auto"/>
        </w:rPr>
      </w:pPr>
    </w:p>
    <w:p>
      <w:pPr>
        <w:ind w:left="7800"/>
        <w:spacing w:after="0"/>
        <w:rPr>
          <w:sz w:val="20"/>
          <w:szCs w:val="20"/>
          <w:color w:val="auto"/>
        </w:rPr>
      </w:pPr>
      <w:r>
        <w:rPr>
          <w:rFonts w:ascii="Arial" w:cs="Arial" w:eastAsia="Arial" w:hAnsi="Arial"/>
          <w:sz w:val="21"/>
          <w:szCs w:val="21"/>
          <w:color w:val="auto"/>
        </w:rPr>
        <w:t>Annex I – page 3</w:t>
      </w:r>
    </w:p>
    <w:p>
      <w:pPr>
        <w:spacing w:after="0" w:line="36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UNESCO-Japan Prize on Education for Sustainable Development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2540</wp:posOffset>
                </wp:positionV>
                <wp:extent cx="6157595" cy="20447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7595" cy="204470"/>
                        </a:xfrm>
                        <a:prstGeom prst="rect">
                          <a:avLst/>
                        </a:prstGeom>
                        <a:solidFill>
                          <a:srgbClr val="8DB3E2"/>
                        </a:solidFill>
                      </wps:spPr>
                      <wps:bodyPr/>
                    </wps:wsp>
                  </a:graphicData>
                </a:graphic>
              </wp:anchor>
            </w:drawing>
          </mc:Choice>
          <mc:Fallback>
            <w:pict>
              <v:rect id="Shape 11" o:spid="_x0000_s1036" style="position:absolute;margin-left:-1.7499pt;margin-top:0.2pt;width:484.85pt;height:16.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8DB3E2" stroked="f"/>
            </w:pict>
          </mc:Fallback>
        </mc:AlternateContent>
      </w:r>
    </w:p>
    <w:p>
      <w:pPr>
        <w:spacing w:after="0"/>
        <w:rPr>
          <w:sz w:val="20"/>
          <w:szCs w:val="20"/>
          <w:color w:val="auto"/>
        </w:rPr>
      </w:pPr>
      <w:r>
        <w:rPr>
          <w:rFonts w:ascii="Arial" w:cs="Arial" w:eastAsia="Arial" w:hAnsi="Arial"/>
          <w:sz w:val="28"/>
          <w:szCs w:val="28"/>
          <w:b w:val="1"/>
          <w:bCs w:val="1"/>
          <w:color w:val="auto"/>
        </w:rPr>
        <w:t>2017 Call for Nominations</w:t>
      </w:r>
    </w:p>
    <w:p>
      <w:pPr>
        <w:spacing w:after="0"/>
        <w:rPr>
          <w:sz w:val="20"/>
          <w:szCs w:val="20"/>
          <w:color w:val="auto"/>
        </w:rPr>
      </w:pPr>
      <w:r>
        <w:rPr>
          <w:rFonts w:ascii="Arial" w:cs="Arial" w:eastAsia="Arial" w:hAnsi="Arial"/>
          <w:sz w:val="28"/>
          <w:szCs w:val="28"/>
          <w:b w:val="1"/>
          <w:bCs w:val="1"/>
          <w:color w:val="auto"/>
        </w:rPr>
        <w:t>Nomination Form</w:t>
      </w:r>
    </w:p>
    <w:p>
      <w:pPr>
        <w:spacing w:after="0" w:line="9" w:lineRule="exact"/>
        <w:rPr>
          <w:sz w:val="20"/>
          <w:szCs w:val="20"/>
          <w:color w:val="auto"/>
        </w:rPr>
      </w:pPr>
    </w:p>
    <w:p>
      <w:pPr>
        <w:ind w:right="560"/>
        <w:spacing w:after="0" w:line="236" w:lineRule="auto"/>
        <w:rPr>
          <w:rFonts w:ascii="Arial" w:cs="Arial" w:eastAsia="Arial" w:hAnsi="Arial"/>
          <w:sz w:val="22"/>
          <w:szCs w:val="22"/>
          <w:color w:val="auto"/>
        </w:rPr>
      </w:pPr>
      <w:r>
        <w:rPr>
          <w:rFonts w:ascii="Arial" w:cs="Arial" w:eastAsia="Arial" w:hAnsi="Arial"/>
          <w:sz w:val="22"/>
          <w:szCs w:val="22"/>
          <w:color w:val="auto"/>
        </w:rPr>
        <w:t xml:space="preserve">(This form is for information purposes only. All nominations must be submitted strictly online via a platform accessible under this link: </w:t>
      </w:r>
      <w:hyperlink r:id="rId12">
        <w:r>
          <w:rPr>
            <w:rFonts w:ascii="Arial" w:cs="Arial" w:eastAsia="Arial" w:hAnsi="Arial"/>
            <w:sz w:val="22"/>
            <w:szCs w:val="22"/>
            <w:u w:val="single" w:color="auto"/>
            <w:color w:val="0000FF"/>
          </w:rPr>
          <w:t>http://unesco.org/esd</w:t>
        </w:r>
        <w:r>
          <w:rPr>
            <w:rFonts w:ascii="Arial" w:cs="Arial" w:eastAsia="Arial" w:hAnsi="Arial"/>
            <w:sz w:val="22"/>
            <w:szCs w:val="22"/>
            <w:u w:val="single" w:color="auto"/>
            <w:color w:val="auto"/>
          </w:rPr>
          <w:t>)</w:t>
        </w:r>
      </w:hyperlink>
    </w:p>
    <w:p>
      <w:pPr>
        <w:spacing w:after="0" w:line="249" w:lineRule="exact"/>
        <w:rPr>
          <w:sz w:val="20"/>
          <w:szCs w:val="20"/>
          <w:color w:val="auto"/>
        </w:rPr>
      </w:pPr>
    </w:p>
    <w:p>
      <w:pPr>
        <w:ind w:right="1260"/>
        <w:spacing w:after="0" w:line="237" w:lineRule="auto"/>
        <w:rPr>
          <w:sz w:val="20"/>
          <w:szCs w:val="20"/>
          <w:color w:val="auto"/>
        </w:rPr>
      </w:pPr>
      <w:r>
        <w:rPr>
          <w:rFonts w:ascii="Arial" w:cs="Arial" w:eastAsia="Arial" w:hAnsi="Arial"/>
          <w:sz w:val="22"/>
          <w:szCs w:val="22"/>
          <w:i w:val="1"/>
          <w:iCs w:val="1"/>
          <w:color w:val="auto"/>
        </w:rPr>
        <w:t>Please present the project/programme of the nominee in a clear and structured way. Kindly make sure that all boxes of the form are completed according to the instructions given, respecting the indicated word limit. Please note that any text exceeding the word limit will be disregarded by the jury.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-629920</wp:posOffset>
            </wp:positionV>
            <wp:extent cx="6105525" cy="78130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extLst>
                    </a:blip>
                    <a:srcRect/>
                    <a:stretch>
                      <a:fillRect/>
                    </a:stretch>
                  </pic:blipFill>
                  <pic:spPr bwMode="auto">
                    <a:xfrm>
                      <a:off x="0" y="0"/>
                      <a:ext cx="6105525" cy="7813040"/>
                    </a:xfrm>
                    <a:prstGeom prst="rect">
                      <a:avLst/>
                    </a:prstGeom>
                    <a:noFill/>
                  </pic:spPr>
                </pic:pic>
              </a:graphicData>
            </a:graphic>
          </wp:anchor>
        </w:drawing>
      </w:r>
    </w:p>
    <w:p>
      <w:pPr>
        <w:spacing w:after="0" w:line="200" w:lineRule="exact"/>
        <w:rPr>
          <w:sz w:val="20"/>
          <w:szCs w:val="20"/>
          <w:color w:val="auto"/>
        </w:rPr>
      </w:pPr>
    </w:p>
    <w:p>
      <w:pPr>
        <w:spacing w:after="0" w:line="268" w:lineRule="exact"/>
        <w:rPr>
          <w:sz w:val="20"/>
          <w:szCs w:val="20"/>
          <w:color w:val="auto"/>
        </w:rPr>
      </w:pPr>
    </w:p>
    <w:p>
      <w:pPr>
        <w:ind w:left="360" w:hanging="252"/>
        <w:spacing w:after="0"/>
        <w:tabs>
          <w:tab w:leader="none" w:pos="360" w:val="left"/>
        </w:tabs>
        <w:numPr>
          <w:ilvl w:val="0"/>
          <w:numId w:val="6"/>
        </w:numPr>
        <w:rPr>
          <w:rFonts w:ascii="Arial" w:cs="Arial" w:eastAsia="Arial" w:hAnsi="Arial"/>
          <w:sz w:val="22"/>
          <w:szCs w:val="22"/>
          <w:b w:val="1"/>
          <w:bCs w:val="1"/>
          <w:color w:val="auto"/>
        </w:rPr>
      </w:pPr>
      <w:r>
        <w:rPr>
          <w:rFonts w:ascii="Arial" w:cs="Arial" w:eastAsia="Arial" w:hAnsi="Arial"/>
          <w:sz w:val="22"/>
          <w:szCs w:val="22"/>
          <w:b w:val="1"/>
          <w:bCs w:val="1"/>
          <w:color w:val="auto"/>
        </w:rPr>
        <w:t>SUBMISSION</w:t>
      </w:r>
    </w:p>
    <w:p>
      <w:pPr>
        <w:spacing w:after="0" w:line="13" w:lineRule="exact"/>
        <w:rPr>
          <w:rFonts w:ascii="Arial" w:cs="Arial" w:eastAsia="Arial" w:hAnsi="Arial"/>
          <w:sz w:val="22"/>
          <w:szCs w:val="22"/>
          <w:b w:val="1"/>
          <w:bCs w:val="1"/>
          <w:color w:val="auto"/>
        </w:rPr>
      </w:pPr>
    </w:p>
    <w:p>
      <w:pPr>
        <w:ind w:left="100"/>
        <w:spacing w:after="0"/>
        <w:rPr>
          <w:rFonts w:ascii="Arial" w:cs="Arial" w:eastAsia="Arial" w:hAnsi="Arial"/>
          <w:sz w:val="22"/>
          <w:szCs w:val="22"/>
          <w:b w:val="1"/>
          <w:bCs w:val="1"/>
          <w:color w:val="auto"/>
        </w:rPr>
      </w:pPr>
      <w:r>
        <w:rPr>
          <w:rFonts w:ascii="Arial" w:cs="Arial" w:eastAsia="Arial" w:hAnsi="Arial"/>
          <w:sz w:val="22"/>
          <w:szCs w:val="22"/>
          <w:color w:val="auto"/>
        </w:rPr>
        <w:t>Nomination submitted by:</w:t>
      </w:r>
    </w:p>
    <w:p>
      <w:pPr>
        <w:ind w:left="120"/>
        <w:spacing w:after="0" w:line="236" w:lineRule="auto"/>
        <w:rPr>
          <w:rFonts w:ascii="Arial" w:cs="Arial" w:eastAsia="Arial" w:hAnsi="Arial"/>
          <w:sz w:val="22"/>
          <w:szCs w:val="22"/>
          <w:b w:val="1"/>
          <w:bCs w:val="1"/>
          <w:color w:val="auto"/>
        </w:rPr>
      </w:pPr>
      <w:r>
        <w:rPr>
          <w:rFonts w:ascii="Arial" w:cs="Arial" w:eastAsia="Arial" w:hAnsi="Arial"/>
          <w:sz w:val="1"/>
          <w:szCs w:val="1"/>
          <w:b w:val="1"/>
          <w:bCs w:val="1"/>
          <w:color w:val="auto"/>
        </w:rPr>
        <w:drawing>
          <wp:inline distT="0" distB="0" distL="0" distR="0">
            <wp:extent cx="140335" cy="123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r>
      <w:r>
        <w:rPr>
          <w:rFonts w:ascii="Arial" w:cs="Arial" w:eastAsia="Arial" w:hAnsi="Arial"/>
          <w:sz w:val="22"/>
          <w:szCs w:val="22"/>
          <w:color w:val="auto"/>
        </w:rPr>
        <w:t xml:space="preserve"> Member State, Country:</w:t>
      </w:r>
    </w:p>
    <w:p>
      <w:pPr>
        <w:ind w:left="120"/>
        <w:spacing w:after="0"/>
        <w:rPr>
          <w:rFonts w:ascii="Arial" w:cs="Arial" w:eastAsia="Arial" w:hAnsi="Arial"/>
          <w:sz w:val="22"/>
          <w:szCs w:val="22"/>
          <w:b w:val="1"/>
          <w:bCs w:val="1"/>
          <w:color w:val="auto"/>
        </w:rPr>
      </w:pPr>
      <w:r>
        <w:rPr>
          <w:rFonts w:ascii="Arial" w:cs="Arial" w:eastAsia="Arial" w:hAnsi="Arial"/>
          <w:sz w:val="1"/>
          <w:szCs w:val="1"/>
          <w:b w:val="1"/>
          <w:bCs w:val="1"/>
          <w:color w:val="auto"/>
        </w:rPr>
        <w:drawing>
          <wp:inline distT="0" distB="0" distL="0" distR="0">
            <wp:extent cx="140335" cy="123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r>
      <w:r>
        <w:rPr>
          <w:rFonts w:ascii="Arial" w:cs="Arial" w:eastAsia="Arial" w:hAnsi="Arial"/>
          <w:sz w:val="22"/>
          <w:szCs w:val="22"/>
          <w:color w:val="auto"/>
        </w:rPr>
        <w:t xml:space="preserve"> Non-Governmental Organization (NGO) in official partnership with UNESCO, Name:</w:t>
      </w:r>
    </w:p>
    <w:p>
      <w:pPr>
        <w:spacing w:after="0" w:line="267" w:lineRule="exact"/>
        <w:rPr>
          <w:sz w:val="20"/>
          <w:szCs w:val="20"/>
          <w:color w:val="auto"/>
        </w:rPr>
      </w:pPr>
    </w:p>
    <w:tbl>
      <w:tblPr>
        <w:tblLayout w:type="fixed"/>
        <w:tblInd w:w="0" w:type="dxa"/>
        <w:tblCellMar>
          <w:top w:w="0" w:type="dxa"/>
          <w:left w:w="0" w:type="dxa"/>
          <w:bottom w:w="0" w:type="dxa"/>
          <w:right w:w="0" w:type="dxa"/>
        </w:tblCellMar>
      </w:tblPr>
      <w:tr>
        <w:trPr>
          <w:trHeight w:val="253"/>
        </w:trPr>
        <w:tc>
          <w:tcPr>
            <w:tcW w:w="4800" w:type="dxa"/>
            <w:vAlign w:val="bottom"/>
          </w:tcPr>
          <w:p>
            <w:pPr>
              <w:ind w:left="100"/>
              <w:spacing w:after="0"/>
              <w:rPr>
                <w:sz w:val="20"/>
                <w:szCs w:val="20"/>
                <w:color w:val="auto"/>
              </w:rPr>
            </w:pPr>
            <w:r>
              <w:rPr>
                <w:rFonts w:ascii="Arial" w:cs="Arial" w:eastAsia="Arial" w:hAnsi="Arial"/>
                <w:sz w:val="22"/>
                <w:szCs w:val="22"/>
                <w:color w:val="auto"/>
              </w:rPr>
              <w:t>Name of submitting person:</w:t>
            </w:r>
          </w:p>
        </w:tc>
        <w:tc>
          <w:tcPr>
            <w:tcW w:w="4440" w:type="dxa"/>
            <w:vAlign w:val="bottom"/>
          </w:tcPr>
          <w:p>
            <w:pPr>
              <w:ind w:left="560"/>
              <w:spacing w:after="0"/>
              <w:rPr>
                <w:sz w:val="20"/>
                <w:szCs w:val="20"/>
                <w:color w:val="auto"/>
              </w:rPr>
            </w:pPr>
            <w:r>
              <w:rPr>
                <w:rFonts w:ascii="Arial" w:cs="Arial" w:eastAsia="Arial" w:hAnsi="Arial"/>
                <w:sz w:val="22"/>
                <w:szCs w:val="22"/>
                <w:color w:val="auto"/>
              </w:rPr>
              <w:t>Function:</w:t>
            </w:r>
          </w:p>
        </w:tc>
      </w:tr>
      <w:tr>
        <w:trPr>
          <w:trHeight w:val="253"/>
        </w:trPr>
        <w:tc>
          <w:tcPr>
            <w:tcW w:w="4800" w:type="dxa"/>
            <w:vAlign w:val="bottom"/>
            <w:tcBorders>
              <w:bottom w:val="single" w:sz="8" w:color="auto"/>
            </w:tcBorders>
          </w:tcPr>
          <w:p>
            <w:pPr>
              <w:ind w:left="100"/>
              <w:spacing w:after="0"/>
              <w:rPr>
                <w:sz w:val="20"/>
                <w:szCs w:val="20"/>
                <w:color w:val="auto"/>
              </w:rPr>
            </w:pPr>
            <w:r>
              <w:rPr>
                <w:rFonts w:ascii="Arial" w:cs="Arial" w:eastAsia="Arial" w:hAnsi="Arial"/>
                <w:sz w:val="22"/>
                <w:szCs w:val="22"/>
                <w:color w:val="auto"/>
              </w:rPr>
              <w:t>E-mail:</w:t>
            </w:r>
          </w:p>
        </w:tc>
        <w:tc>
          <w:tcPr>
            <w:tcW w:w="4440" w:type="dxa"/>
            <w:vAlign w:val="bottom"/>
            <w:tcBorders>
              <w:bottom w:val="single" w:sz="8" w:color="auto"/>
            </w:tcBorders>
          </w:tcPr>
          <w:p>
            <w:pPr>
              <w:ind w:left="580"/>
              <w:spacing w:after="0"/>
              <w:rPr>
                <w:sz w:val="20"/>
                <w:szCs w:val="20"/>
                <w:color w:val="auto"/>
              </w:rPr>
            </w:pPr>
            <w:r>
              <w:rPr>
                <w:rFonts w:ascii="Arial" w:cs="Arial" w:eastAsia="Arial" w:hAnsi="Arial"/>
                <w:sz w:val="22"/>
                <w:szCs w:val="22"/>
                <w:color w:val="auto"/>
              </w:rPr>
              <w:t>Phone:</w:t>
            </w:r>
          </w:p>
        </w:tc>
      </w:tr>
      <w:tr>
        <w:trPr>
          <w:trHeight w:val="245"/>
        </w:trPr>
        <w:tc>
          <w:tcPr>
            <w:tcW w:w="4800" w:type="dxa"/>
            <w:vAlign w:val="bottom"/>
            <w:shd w:val="clear" w:color="auto" w:fill="BFBFBF"/>
          </w:tcPr>
          <w:p>
            <w:pPr>
              <w:ind w:left="100"/>
              <w:spacing w:after="0" w:line="245" w:lineRule="exact"/>
              <w:rPr>
                <w:sz w:val="20"/>
                <w:szCs w:val="20"/>
                <w:color w:val="auto"/>
              </w:rPr>
            </w:pPr>
            <w:r>
              <w:rPr>
                <w:rFonts w:ascii="Arial" w:cs="Arial" w:eastAsia="Arial" w:hAnsi="Arial"/>
                <w:sz w:val="22"/>
                <w:szCs w:val="22"/>
                <w:b w:val="1"/>
                <w:bCs w:val="1"/>
                <w:color w:val="auto"/>
              </w:rPr>
              <w:t>Supporting statement by the nominator</w:t>
            </w:r>
          </w:p>
        </w:tc>
        <w:tc>
          <w:tcPr>
            <w:tcW w:w="4440" w:type="dxa"/>
            <w:vAlign w:val="bottom"/>
            <w:shd w:val="clear" w:color="auto" w:fill="BFBFBF"/>
          </w:tcPr>
          <w:p>
            <w:pPr>
              <w:spacing w:after="0"/>
              <w:rPr>
                <w:sz w:val="21"/>
                <w:szCs w:val="21"/>
                <w:color w:val="auto"/>
              </w:rPr>
            </w:pPr>
          </w:p>
        </w:tc>
      </w:tr>
    </w:tbl>
    <w:p>
      <w:pPr>
        <w:spacing w:after="0" w:line="5" w:lineRule="exact"/>
        <w:rPr>
          <w:sz w:val="20"/>
          <w:szCs w:val="20"/>
          <w:color w:val="auto"/>
        </w:rPr>
      </w:pPr>
    </w:p>
    <w:p>
      <w:pPr>
        <w:ind w:left="100"/>
        <w:spacing w:after="0"/>
        <w:rPr>
          <w:sz w:val="20"/>
          <w:szCs w:val="20"/>
          <w:color w:val="auto"/>
        </w:rPr>
      </w:pPr>
      <w:r>
        <w:rPr>
          <w:rFonts w:ascii="Arial" w:cs="Arial" w:eastAsia="Arial" w:hAnsi="Arial"/>
          <w:sz w:val="22"/>
          <w:szCs w:val="22"/>
          <w:i w:val="1"/>
          <w:iCs w:val="1"/>
          <w:color w:val="auto"/>
        </w:rPr>
        <w:t>[Please complete the following sentence in a maximum of 250 characters:]</w:t>
      </w:r>
    </w:p>
    <w:p>
      <w:pPr>
        <w:spacing w:after="0" w:line="3" w:lineRule="exact"/>
        <w:rPr>
          <w:sz w:val="20"/>
          <w:szCs w:val="20"/>
          <w:color w:val="auto"/>
        </w:rPr>
      </w:pPr>
    </w:p>
    <w:p>
      <w:pPr>
        <w:ind w:left="100"/>
        <w:spacing w:after="0"/>
        <w:rPr>
          <w:sz w:val="20"/>
          <w:szCs w:val="20"/>
          <w:color w:val="auto"/>
        </w:rPr>
      </w:pPr>
      <w:r>
        <w:rPr>
          <w:rFonts w:ascii="Arial" w:cs="Arial" w:eastAsia="Arial" w:hAnsi="Arial"/>
          <w:sz w:val="22"/>
          <w:szCs w:val="22"/>
          <w:color w:val="auto"/>
        </w:rPr>
        <w:t>The nominee deserves to receive the UNESCO-Japan Prize on ESD because…</w:t>
      </w:r>
    </w:p>
    <w:p>
      <w:pPr>
        <w:spacing w:after="0" w:line="200" w:lineRule="exact"/>
        <w:rPr>
          <w:sz w:val="20"/>
          <w:szCs w:val="20"/>
          <w:color w:val="auto"/>
        </w:rPr>
      </w:pPr>
    </w:p>
    <w:p>
      <w:pPr>
        <w:spacing w:after="0" w:line="323" w:lineRule="exact"/>
        <w:rPr>
          <w:sz w:val="20"/>
          <w:szCs w:val="20"/>
          <w:color w:val="auto"/>
        </w:rPr>
      </w:pPr>
    </w:p>
    <w:p>
      <w:pPr>
        <w:ind w:left="100" w:right="480"/>
        <w:spacing w:after="0" w:line="237" w:lineRule="auto"/>
        <w:rPr>
          <w:sz w:val="20"/>
          <w:szCs w:val="20"/>
          <w:color w:val="auto"/>
        </w:rPr>
      </w:pPr>
      <w:r>
        <w:rPr>
          <w:rFonts w:ascii="Arial" w:cs="Arial" w:eastAsia="Arial" w:hAnsi="Arial"/>
          <w:sz w:val="22"/>
          <w:szCs w:val="22"/>
          <w:color w:val="auto"/>
        </w:rPr>
        <w:t>The nominee and the nominator agree that, even if the nominated project is not selected as one of the three prize-winners, a project summary and any photos provided via this form could be published on the UNESCO website as ESD good practices.</w:t>
      </w:r>
    </w:p>
    <w:p>
      <w:pPr>
        <w:ind w:left="120"/>
        <w:spacing w:after="0"/>
        <w:rPr>
          <w:sz w:val="20"/>
          <w:szCs w:val="20"/>
          <w:color w:val="auto"/>
        </w:rPr>
      </w:pPr>
      <w:r>
        <w:rPr>
          <w:sz w:val="1"/>
          <w:szCs w:val="1"/>
          <w:color w:val="auto"/>
        </w:rPr>
        <w:drawing>
          <wp:inline distT="0" distB="0" distL="0" distR="0">
            <wp:extent cx="140335" cy="123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 xml:space="preserve"> Yes </w:t>
      </w:r>
      <w:r>
        <w:rPr>
          <w:sz w:val="1"/>
          <w:szCs w:val="1"/>
          <w:color w:val="auto"/>
        </w:rPr>
        <w:drawing>
          <wp:inline distT="0" distB="0" distL="0" distR="0">
            <wp:extent cx="140335" cy="123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r>
      <w:r>
        <w:rPr>
          <w:rFonts w:ascii="Arial" w:cs="Arial" w:eastAsia="Arial" w:hAnsi="Arial"/>
          <w:sz w:val="22"/>
          <w:szCs w:val="22"/>
          <w:color w:val="auto"/>
        </w:rPr>
        <w:t xml:space="preserve"> No</w:t>
      </w:r>
    </w:p>
    <w:p>
      <w:pPr>
        <w:spacing w:after="0" w:line="271"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2. NOMINEE</w:t>
      </w:r>
    </w:p>
    <w:tbl>
      <w:tblPr>
        <w:tblLayout w:type="fixed"/>
        <w:tblInd w:w="0" w:type="dxa"/>
        <w:tblCellMar>
          <w:top w:w="0" w:type="dxa"/>
          <w:left w:w="0" w:type="dxa"/>
          <w:bottom w:w="0" w:type="dxa"/>
          <w:right w:w="0" w:type="dxa"/>
        </w:tblCellMar>
      </w:tblPr>
      <w:tr>
        <w:trPr>
          <w:trHeight w:val="247"/>
        </w:trPr>
        <w:tc>
          <w:tcPr>
            <w:tcW w:w="3240" w:type="dxa"/>
            <w:vAlign w:val="bottom"/>
            <w:tcBorders>
              <w:top w:val="single" w:sz="8" w:color="auto"/>
              <w:right w:val="single" w:sz="8" w:color="auto"/>
            </w:tcBorders>
          </w:tcPr>
          <w:p>
            <w:pPr>
              <w:ind w:left="100"/>
              <w:spacing w:after="0" w:line="247" w:lineRule="exact"/>
              <w:rPr>
                <w:sz w:val="20"/>
                <w:szCs w:val="20"/>
                <w:color w:val="auto"/>
              </w:rPr>
            </w:pPr>
            <w:r>
              <w:rPr>
                <w:rFonts w:ascii="Arial" w:cs="Arial" w:eastAsia="Arial" w:hAnsi="Arial"/>
                <w:sz w:val="22"/>
                <w:szCs w:val="22"/>
                <w:color w:val="auto"/>
              </w:rPr>
              <w:t>Type of nominee:</w:t>
            </w:r>
          </w:p>
        </w:tc>
        <w:tc>
          <w:tcPr>
            <w:tcW w:w="6000" w:type="dxa"/>
            <w:vAlign w:val="bottom"/>
            <w:tcBorders>
              <w:top w:val="single" w:sz="8" w:color="auto"/>
            </w:tcBorders>
          </w:tcPr>
          <w:p>
            <w:pPr>
              <w:ind w:left="400"/>
              <w:spacing w:after="0" w:line="247" w:lineRule="exact"/>
              <w:rPr>
                <w:sz w:val="20"/>
                <w:szCs w:val="20"/>
                <w:color w:val="auto"/>
              </w:rPr>
            </w:pPr>
            <w:r>
              <w:rPr>
                <w:rFonts w:ascii="Arial" w:cs="Arial" w:eastAsia="Arial" w:hAnsi="Arial"/>
                <w:sz w:val="22"/>
                <w:szCs w:val="22"/>
                <w:color w:val="auto"/>
              </w:rPr>
              <w:t>Individual</w:t>
            </w:r>
          </w:p>
        </w:tc>
      </w:tr>
      <w:tr>
        <w:trPr>
          <w:trHeight w:val="252"/>
        </w:trPr>
        <w:tc>
          <w:tcPr>
            <w:tcW w:w="3240" w:type="dxa"/>
            <w:vAlign w:val="bottom"/>
            <w:tcBorders>
              <w:right w:val="single" w:sz="8" w:color="auto"/>
            </w:tcBorders>
          </w:tcPr>
          <w:p>
            <w:pPr>
              <w:spacing w:after="0"/>
              <w:rPr>
                <w:sz w:val="21"/>
                <w:szCs w:val="21"/>
                <w:color w:val="auto"/>
              </w:rPr>
            </w:pPr>
          </w:p>
        </w:tc>
        <w:tc>
          <w:tcPr>
            <w:tcW w:w="6000" w:type="dxa"/>
            <w:vAlign w:val="bottom"/>
          </w:tcPr>
          <w:p>
            <w:pPr>
              <w:ind w:left="400"/>
              <w:spacing w:after="0"/>
              <w:rPr>
                <w:sz w:val="20"/>
                <w:szCs w:val="20"/>
                <w:color w:val="auto"/>
              </w:rPr>
            </w:pPr>
            <w:r>
              <w:rPr>
                <w:rFonts w:ascii="Arial" w:cs="Arial" w:eastAsia="Arial" w:hAnsi="Arial"/>
                <w:sz w:val="22"/>
                <w:szCs w:val="22"/>
                <w:color w:val="auto"/>
              </w:rPr>
              <w:t xml:space="preserve">Organization </w:t>
            </w:r>
            <w:r>
              <w:rPr>
                <w:rFonts w:ascii="Arial" w:cs="Arial" w:eastAsia="Arial" w:hAnsi="Arial"/>
                <w:sz w:val="22"/>
                <w:szCs w:val="22"/>
                <w:i w:val="1"/>
                <w:iCs w:val="1"/>
                <w:color w:val="auto"/>
              </w:rPr>
              <w:t>[Please specify type of organization:]</w:t>
            </w:r>
          </w:p>
        </w:tc>
      </w:tr>
      <w:tr>
        <w:trPr>
          <w:trHeight w:val="254"/>
        </w:trPr>
        <w:tc>
          <w:tcPr>
            <w:tcW w:w="3240" w:type="dxa"/>
            <w:vAlign w:val="bottom"/>
            <w:tcBorders>
              <w:right w:val="single" w:sz="8" w:color="auto"/>
            </w:tcBorders>
          </w:tcPr>
          <w:p>
            <w:pPr>
              <w:spacing w:after="0"/>
              <w:rPr>
                <w:sz w:val="22"/>
                <w:szCs w:val="22"/>
                <w:color w:val="auto"/>
              </w:rPr>
            </w:pPr>
          </w:p>
        </w:tc>
        <w:tc>
          <w:tcPr>
            <w:tcW w:w="6000" w:type="dxa"/>
            <w:vAlign w:val="bottom"/>
          </w:tcPr>
          <w:p>
            <w:pPr>
              <w:ind w:left="940"/>
              <w:spacing w:after="0"/>
              <w:rPr>
                <w:sz w:val="20"/>
                <w:szCs w:val="20"/>
                <w:color w:val="auto"/>
              </w:rPr>
            </w:pPr>
            <w:r>
              <w:rPr>
                <w:rFonts w:ascii="Arial" w:cs="Arial" w:eastAsia="Arial" w:hAnsi="Arial"/>
                <w:sz w:val="22"/>
                <w:szCs w:val="22"/>
                <w:color w:val="auto"/>
              </w:rPr>
              <w:t>Governmental body</w:t>
            </w:r>
          </w:p>
        </w:tc>
      </w:tr>
      <w:tr>
        <w:trPr>
          <w:trHeight w:val="252"/>
        </w:trPr>
        <w:tc>
          <w:tcPr>
            <w:tcW w:w="3240" w:type="dxa"/>
            <w:vAlign w:val="bottom"/>
            <w:tcBorders>
              <w:right w:val="single" w:sz="8" w:color="auto"/>
            </w:tcBorders>
          </w:tcPr>
          <w:p>
            <w:pPr>
              <w:spacing w:after="0"/>
              <w:rPr>
                <w:sz w:val="21"/>
                <w:szCs w:val="21"/>
                <w:color w:val="auto"/>
              </w:rPr>
            </w:pPr>
          </w:p>
        </w:tc>
        <w:tc>
          <w:tcPr>
            <w:tcW w:w="6000" w:type="dxa"/>
            <w:vAlign w:val="bottom"/>
          </w:tcPr>
          <w:p>
            <w:pPr>
              <w:ind w:left="940"/>
              <w:spacing w:after="0"/>
              <w:rPr>
                <w:sz w:val="20"/>
                <w:szCs w:val="20"/>
                <w:color w:val="auto"/>
              </w:rPr>
            </w:pPr>
            <w:r>
              <w:rPr>
                <w:rFonts w:ascii="Arial" w:cs="Arial" w:eastAsia="Arial" w:hAnsi="Arial"/>
                <w:sz w:val="22"/>
                <w:szCs w:val="22"/>
                <w:color w:val="auto"/>
              </w:rPr>
              <w:t>International Organization</w:t>
            </w:r>
          </w:p>
        </w:tc>
      </w:tr>
      <w:tr>
        <w:trPr>
          <w:trHeight w:val="254"/>
        </w:trPr>
        <w:tc>
          <w:tcPr>
            <w:tcW w:w="3240" w:type="dxa"/>
            <w:vAlign w:val="bottom"/>
            <w:tcBorders>
              <w:right w:val="single" w:sz="8" w:color="auto"/>
            </w:tcBorders>
          </w:tcPr>
          <w:p>
            <w:pPr>
              <w:spacing w:after="0"/>
              <w:rPr>
                <w:sz w:val="22"/>
                <w:szCs w:val="22"/>
                <w:color w:val="auto"/>
              </w:rPr>
            </w:pPr>
          </w:p>
        </w:tc>
        <w:tc>
          <w:tcPr>
            <w:tcW w:w="6000" w:type="dxa"/>
            <w:vAlign w:val="bottom"/>
          </w:tcPr>
          <w:p>
            <w:pPr>
              <w:ind w:left="940"/>
              <w:spacing w:after="0"/>
              <w:rPr>
                <w:sz w:val="20"/>
                <w:szCs w:val="20"/>
                <w:color w:val="auto"/>
              </w:rPr>
            </w:pPr>
            <w:r>
              <w:rPr>
                <w:rFonts w:ascii="Arial" w:cs="Arial" w:eastAsia="Arial" w:hAnsi="Arial"/>
                <w:sz w:val="22"/>
                <w:szCs w:val="22"/>
                <w:color w:val="auto"/>
              </w:rPr>
              <w:t>Civil society organization</w:t>
            </w:r>
          </w:p>
        </w:tc>
      </w:tr>
      <w:tr>
        <w:trPr>
          <w:trHeight w:val="252"/>
        </w:trPr>
        <w:tc>
          <w:tcPr>
            <w:tcW w:w="3240" w:type="dxa"/>
            <w:vAlign w:val="bottom"/>
            <w:tcBorders>
              <w:right w:val="single" w:sz="8" w:color="auto"/>
            </w:tcBorders>
          </w:tcPr>
          <w:p>
            <w:pPr>
              <w:spacing w:after="0"/>
              <w:rPr>
                <w:sz w:val="21"/>
                <w:szCs w:val="21"/>
                <w:color w:val="auto"/>
              </w:rPr>
            </w:pPr>
          </w:p>
        </w:tc>
        <w:tc>
          <w:tcPr>
            <w:tcW w:w="6000" w:type="dxa"/>
            <w:vAlign w:val="bottom"/>
          </w:tcPr>
          <w:p>
            <w:pPr>
              <w:ind w:left="940"/>
              <w:spacing w:after="0"/>
              <w:rPr>
                <w:sz w:val="20"/>
                <w:szCs w:val="20"/>
                <w:color w:val="auto"/>
              </w:rPr>
            </w:pPr>
            <w:r>
              <w:rPr>
                <w:rFonts w:ascii="Arial" w:cs="Arial" w:eastAsia="Arial" w:hAnsi="Arial"/>
                <w:sz w:val="22"/>
                <w:szCs w:val="22"/>
                <w:color w:val="auto"/>
              </w:rPr>
              <w:t>Private sector/business</w:t>
            </w:r>
          </w:p>
        </w:tc>
      </w:tr>
      <w:tr>
        <w:trPr>
          <w:trHeight w:val="252"/>
        </w:trPr>
        <w:tc>
          <w:tcPr>
            <w:tcW w:w="3240" w:type="dxa"/>
            <w:vAlign w:val="bottom"/>
            <w:tcBorders>
              <w:right w:val="single" w:sz="8" w:color="auto"/>
            </w:tcBorders>
          </w:tcPr>
          <w:p>
            <w:pPr>
              <w:spacing w:after="0"/>
              <w:rPr>
                <w:sz w:val="21"/>
                <w:szCs w:val="21"/>
                <w:color w:val="auto"/>
              </w:rPr>
            </w:pPr>
          </w:p>
        </w:tc>
        <w:tc>
          <w:tcPr>
            <w:tcW w:w="6000" w:type="dxa"/>
            <w:vAlign w:val="bottom"/>
          </w:tcPr>
          <w:p>
            <w:pPr>
              <w:ind w:left="940"/>
              <w:spacing w:after="0"/>
              <w:rPr>
                <w:sz w:val="20"/>
                <w:szCs w:val="20"/>
                <w:color w:val="auto"/>
              </w:rPr>
            </w:pPr>
            <w:r>
              <w:rPr>
                <w:rFonts w:ascii="Arial" w:cs="Arial" w:eastAsia="Arial" w:hAnsi="Arial"/>
                <w:sz w:val="22"/>
                <w:szCs w:val="22"/>
                <w:color w:val="auto"/>
              </w:rPr>
              <w:t>Media</w:t>
            </w:r>
          </w:p>
        </w:tc>
      </w:tr>
      <w:tr>
        <w:trPr>
          <w:trHeight w:val="254"/>
        </w:trPr>
        <w:tc>
          <w:tcPr>
            <w:tcW w:w="3240" w:type="dxa"/>
            <w:vAlign w:val="bottom"/>
            <w:tcBorders>
              <w:right w:val="single" w:sz="8" w:color="auto"/>
            </w:tcBorders>
          </w:tcPr>
          <w:p>
            <w:pPr>
              <w:spacing w:after="0"/>
              <w:rPr>
                <w:sz w:val="22"/>
                <w:szCs w:val="22"/>
                <w:color w:val="auto"/>
              </w:rPr>
            </w:pPr>
          </w:p>
        </w:tc>
        <w:tc>
          <w:tcPr>
            <w:tcW w:w="6000" w:type="dxa"/>
            <w:vAlign w:val="bottom"/>
          </w:tcPr>
          <w:p>
            <w:pPr>
              <w:ind w:left="940"/>
              <w:spacing w:after="0"/>
              <w:rPr>
                <w:sz w:val="20"/>
                <w:szCs w:val="20"/>
                <w:color w:val="auto"/>
              </w:rPr>
            </w:pPr>
            <w:r>
              <w:rPr>
                <w:rFonts w:ascii="Arial" w:cs="Arial" w:eastAsia="Arial" w:hAnsi="Arial"/>
                <w:sz w:val="22"/>
                <w:szCs w:val="22"/>
                <w:color w:val="auto"/>
              </w:rPr>
              <w:t>Academia/research institution</w:t>
            </w:r>
          </w:p>
        </w:tc>
      </w:tr>
      <w:tr>
        <w:trPr>
          <w:trHeight w:val="252"/>
        </w:trPr>
        <w:tc>
          <w:tcPr>
            <w:tcW w:w="3240" w:type="dxa"/>
            <w:vAlign w:val="bottom"/>
            <w:tcBorders>
              <w:right w:val="single" w:sz="8" w:color="auto"/>
            </w:tcBorders>
          </w:tcPr>
          <w:p>
            <w:pPr>
              <w:spacing w:after="0"/>
              <w:rPr>
                <w:sz w:val="21"/>
                <w:szCs w:val="21"/>
                <w:color w:val="auto"/>
              </w:rPr>
            </w:pPr>
          </w:p>
        </w:tc>
        <w:tc>
          <w:tcPr>
            <w:tcW w:w="6000" w:type="dxa"/>
            <w:vAlign w:val="bottom"/>
          </w:tcPr>
          <w:p>
            <w:pPr>
              <w:ind w:left="940"/>
              <w:spacing w:after="0"/>
              <w:rPr>
                <w:sz w:val="20"/>
                <w:szCs w:val="20"/>
                <w:color w:val="auto"/>
              </w:rPr>
            </w:pPr>
            <w:r>
              <w:rPr>
                <w:rFonts w:ascii="Arial" w:cs="Arial" w:eastAsia="Arial" w:hAnsi="Arial"/>
                <w:sz w:val="22"/>
                <w:szCs w:val="22"/>
                <w:color w:val="auto"/>
              </w:rPr>
              <w:t>Education institution</w:t>
            </w:r>
          </w:p>
        </w:tc>
      </w:tr>
      <w:tr>
        <w:trPr>
          <w:trHeight w:val="255"/>
        </w:trPr>
        <w:tc>
          <w:tcPr>
            <w:tcW w:w="3240" w:type="dxa"/>
            <w:vAlign w:val="bottom"/>
            <w:tcBorders>
              <w:bottom w:val="single" w:sz="8" w:color="auto"/>
              <w:right w:val="single" w:sz="8" w:color="auto"/>
            </w:tcBorders>
          </w:tcPr>
          <w:p>
            <w:pPr>
              <w:spacing w:after="0"/>
              <w:rPr>
                <w:sz w:val="22"/>
                <w:szCs w:val="22"/>
                <w:color w:val="auto"/>
              </w:rPr>
            </w:pPr>
          </w:p>
        </w:tc>
        <w:tc>
          <w:tcPr>
            <w:tcW w:w="6000" w:type="dxa"/>
            <w:vAlign w:val="bottom"/>
            <w:tcBorders>
              <w:bottom w:val="single" w:sz="8" w:color="auto"/>
            </w:tcBorders>
          </w:tcPr>
          <w:p>
            <w:pPr>
              <w:ind w:left="940"/>
              <w:spacing w:after="0"/>
              <w:rPr>
                <w:sz w:val="20"/>
                <w:szCs w:val="20"/>
                <w:color w:val="auto"/>
              </w:rPr>
            </w:pPr>
            <w:r>
              <w:rPr>
                <w:rFonts w:ascii="Arial" w:cs="Arial" w:eastAsia="Arial" w:hAnsi="Arial"/>
                <w:sz w:val="22"/>
                <w:szCs w:val="22"/>
                <w:color w:val="auto"/>
              </w:rPr>
              <w:t>Other: [</w:t>
            </w:r>
            <w:r>
              <w:rPr>
                <w:rFonts w:ascii="Arial" w:cs="Arial" w:eastAsia="Arial" w:hAnsi="Arial"/>
                <w:sz w:val="22"/>
                <w:szCs w:val="22"/>
                <w:i w:val="1"/>
                <w:iCs w:val="1"/>
                <w:color w:val="auto"/>
              </w:rPr>
              <w:t>Please specify</w:t>
            </w:r>
            <w:r>
              <w:rPr>
                <w:rFonts w:ascii="Arial" w:cs="Arial" w:eastAsia="Arial" w:hAnsi="Arial"/>
                <w:sz w:val="22"/>
                <w:szCs w:val="22"/>
                <w:color w:val="auto"/>
              </w:rPr>
              <w:t>]</w:t>
            </w:r>
          </w:p>
        </w:tc>
      </w:tr>
      <w:tr>
        <w:trPr>
          <w:trHeight w:val="243"/>
        </w:trPr>
        <w:tc>
          <w:tcPr>
            <w:tcW w:w="324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Name of Nominee</w:t>
            </w:r>
          </w:p>
        </w:tc>
        <w:tc>
          <w:tcPr>
            <w:tcW w:w="6000" w:type="dxa"/>
            <w:vAlign w:val="bottom"/>
            <w:tcBorders>
              <w:bottom w:val="single" w:sz="8" w:color="auto"/>
            </w:tcBorders>
          </w:tcPr>
          <w:p>
            <w:pPr>
              <w:spacing w:after="0"/>
              <w:rPr>
                <w:sz w:val="21"/>
                <w:szCs w:val="21"/>
                <w:color w:val="auto"/>
              </w:rPr>
            </w:pPr>
          </w:p>
        </w:tc>
      </w:tr>
      <w:tr>
        <w:trPr>
          <w:trHeight w:val="243"/>
        </w:trPr>
        <w:tc>
          <w:tcPr>
            <w:tcW w:w="324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Name of contact person</w:t>
            </w:r>
          </w:p>
        </w:tc>
        <w:tc>
          <w:tcPr>
            <w:tcW w:w="6000" w:type="dxa"/>
            <w:vAlign w:val="bottom"/>
            <w:tcBorders>
              <w:bottom w:val="single" w:sz="8" w:color="auto"/>
            </w:tcBorders>
          </w:tcPr>
          <w:p>
            <w:pPr>
              <w:spacing w:after="0"/>
              <w:rPr>
                <w:sz w:val="21"/>
                <w:szCs w:val="21"/>
                <w:color w:val="auto"/>
              </w:rPr>
            </w:pPr>
          </w:p>
        </w:tc>
      </w:tr>
      <w:tr>
        <w:trPr>
          <w:trHeight w:val="243"/>
        </w:trPr>
        <w:tc>
          <w:tcPr>
            <w:tcW w:w="324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Function</w:t>
            </w:r>
          </w:p>
        </w:tc>
        <w:tc>
          <w:tcPr>
            <w:tcW w:w="6000" w:type="dxa"/>
            <w:vAlign w:val="bottom"/>
            <w:tcBorders>
              <w:bottom w:val="single" w:sz="8" w:color="auto"/>
            </w:tcBorders>
          </w:tcPr>
          <w:p>
            <w:pPr>
              <w:ind w:left="100"/>
              <w:spacing w:after="0" w:line="243" w:lineRule="exact"/>
              <w:rPr>
                <w:sz w:val="20"/>
                <w:szCs w:val="20"/>
                <w:color w:val="auto"/>
              </w:rPr>
            </w:pPr>
            <w:r>
              <w:rPr>
                <w:rFonts w:ascii="Arial" w:cs="Arial" w:eastAsia="Arial" w:hAnsi="Arial"/>
                <w:sz w:val="22"/>
                <w:szCs w:val="22"/>
                <w:i w:val="1"/>
                <w:iCs w:val="1"/>
                <w:color w:val="auto"/>
              </w:rPr>
              <w:t>[e.g. Director, Project Manager]</w:t>
            </w:r>
          </w:p>
        </w:tc>
      </w:tr>
      <w:tr>
        <w:trPr>
          <w:trHeight w:val="243"/>
        </w:trPr>
        <w:tc>
          <w:tcPr>
            <w:tcW w:w="324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Email address</w:t>
            </w:r>
          </w:p>
        </w:tc>
        <w:tc>
          <w:tcPr>
            <w:tcW w:w="6000" w:type="dxa"/>
            <w:vAlign w:val="bottom"/>
            <w:tcBorders>
              <w:bottom w:val="single" w:sz="8" w:color="auto"/>
            </w:tcBorders>
          </w:tcPr>
          <w:p>
            <w:pPr>
              <w:spacing w:after="0"/>
              <w:rPr>
                <w:sz w:val="21"/>
                <w:szCs w:val="21"/>
                <w:color w:val="auto"/>
              </w:rPr>
            </w:pPr>
          </w:p>
        </w:tc>
      </w:tr>
      <w:tr>
        <w:trPr>
          <w:trHeight w:val="243"/>
        </w:trPr>
        <w:tc>
          <w:tcPr>
            <w:tcW w:w="324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Telephone</w:t>
            </w:r>
          </w:p>
        </w:tc>
        <w:tc>
          <w:tcPr>
            <w:tcW w:w="6000" w:type="dxa"/>
            <w:vAlign w:val="bottom"/>
            <w:tcBorders>
              <w:bottom w:val="single" w:sz="8" w:color="auto"/>
            </w:tcBorders>
          </w:tcPr>
          <w:p>
            <w:pPr>
              <w:ind w:left="100"/>
              <w:spacing w:after="0" w:line="243" w:lineRule="exact"/>
              <w:rPr>
                <w:sz w:val="20"/>
                <w:szCs w:val="20"/>
                <w:color w:val="auto"/>
              </w:rPr>
            </w:pPr>
            <w:r>
              <w:rPr>
                <w:rFonts w:ascii="Arial" w:cs="Arial" w:eastAsia="Arial" w:hAnsi="Arial"/>
                <w:sz w:val="22"/>
                <w:szCs w:val="22"/>
                <w:i w:val="1"/>
                <w:iCs w:val="1"/>
                <w:color w:val="auto"/>
              </w:rPr>
              <w:t>[with country code]</w:t>
            </w:r>
          </w:p>
        </w:tc>
      </w:tr>
      <w:tr>
        <w:trPr>
          <w:trHeight w:val="243"/>
        </w:trPr>
        <w:tc>
          <w:tcPr>
            <w:tcW w:w="324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Mobile number</w:t>
            </w:r>
          </w:p>
        </w:tc>
        <w:tc>
          <w:tcPr>
            <w:tcW w:w="6000" w:type="dxa"/>
            <w:vAlign w:val="bottom"/>
            <w:tcBorders>
              <w:bottom w:val="single" w:sz="8" w:color="auto"/>
            </w:tcBorders>
          </w:tcPr>
          <w:p>
            <w:pPr>
              <w:ind w:left="100"/>
              <w:spacing w:after="0" w:line="243" w:lineRule="exact"/>
              <w:rPr>
                <w:sz w:val="20"/>
                <w:szCs w:val="20"/>
                <w:color w:val="auto"/>
              </w:rPr>
            </w:pPr>
            <w:r>
              <w:rPr>
                <w:rFonts w:ascii="Arial" w:cs="Arial" w:eastAsia="Arial" w:hAnsi="Arial"/>
                <w:sz w:val="22"/>
                <w:szCs w:val="22"/>
                <w:i w:val="1"/>
                <w:iCs w:val="1"/>
                <w:color w:val="auto"/>
              </w:rPr>
              <w:t>[with country code]</w:t>
            </w:r>
          </w:p>
        </w:tc>
      </w:tr>
      <w:tr>
        <w:trPr>
          <w:trHeight w:val="243"/>
        </w:trPr>
        <w:tc>
          <w:tcPr>
            <w:tcW w:w="3240" w:type="dxa"/>
            <w:vAlign w:val="bottom"/>
            <w:tcBorders>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Postal address</w:t>
            </w:r>
          </w:p>
        </w:tc>
        <w:tc>
          <w:tcPr>
            <w:tcW w:w="6000" w:type="dxa"/>
            <w:vAlign w:val="bottom"/>
          </w:tcPr>
          <w:p>
            <w:pPr>
              <w:spacing w:after="0"/>
              <w:rPr>
                <w:sz w:val="21"/>
                <w:szCs w:val="21"/>
                <w:color w:val="auto"/>
              </w:rPr>
            </w:pPr>
          </w:p>
        </w:tc>
      </w:tr>
      <w:tr>
        <w:trPr>
          <w:trHeight w:val="508"/>
        </w:trPr>
        <w:tc>
          <w:tcPr>
            <w:tcW w:w="3240" w:type="dxa"/>
            <w:vAlign w:val="bottom"/>
            <w:tcBorders>
              <w:bottom w:val="single" w:sz="8" w:color="auto"/>
              <w:right w:val="single" w:sz="8" w:color="auto"/>
            </w:tcBorders>
          </w:tcPr>
          <w:p>
            <w:pPr>
              <w:spacing w:after="0"/>
              <w:rPr>
                <w:sz w:val="24"/>
                <w:szCs w:val="24"/>
                <w:color w:val="auto"/>
              </w:rPr>
            </w:pPr>
          </w:p>
        </w:tc>
        <w:tc>
          <w:tcPr>
            <w:tcW w:w="6000" w:type="dxa"/>
            <w:vAlign w:val="bottom"/>
            <w:tcBorders>
              <w:bottom w:val="single" w:sz="8" w:color="auto"/>
            </w:tcBorders>
          </w:tcPr>
          <w:p>
            <w:pPr>
              <w:spacing w:after="0"/>
              <w:rPr>
                <w:sz w:val="24"/>
                <w:szCs w:val="24"/>
                <w:color w:val="auto"/>
              </w:rPr>
            </w:pPr>
          </w:p>
        </w:tc>
      </w:tr>
      <w:tr>
        <w:trPr>
          <w:trHeight w:val="241"/>
        </w:trPr>
        <w:tc>
          <w:tcPr>
            <w:tcW w:w="3240" w:type="dxa"/>
            <w:vAlign w:val="bottom"/>
            <w:tcBorders>
              <w:bottom w:val="single" w:sz="8" w:color="auto"/>
              <w:right w:val="single" w:sz="8" w:color="auto"/>
            </w:tcBorders>
          </w:tcPr>
          <w:p>
            <w:pPr>
              <w:ind w:left="100"/>
              <w:spacing w:after="0" w:line="241" w:lineRule="exact"/>
              <w:rPr>
                <w:sz w:val="20"/>
                <w:szCs w:val="20"/>
                <w:color w:val="auto"/>
              </w:rPr>
            </w:pPr>
            <w:r>
              <w:rPr>
                <w:rFonts w:ascii="Arial" w:cs="Arial" w:eastAsia="Arial" w:hAnsi="Arial"/>
                <w:sz w:val="22"/>
                <w:szCs w:val="22"/>
                <w:color w:val="auto"/>
              </w:rPr>
              <w:t>Nominee’s country and region</w:t>
            </w:r>
          </w:p>
        </w:tc>
        <w:tc>
          <w:tcPr>
            <w:tcW w:w="6000" w:type="dxa"/>
            <w:vAlign w:val="bottom"/>
            <w:tcBorders>
              <w:bottom w:val="single" w:sz="8" w:color="auto"/>
            </w:tcBorders>
          </w:tcPr>
          <w:p>
            <w:pPr>
              <w:spacing w:after="0"/>
              <w:rPr>
                <w:sz w:val="20"/>
                <w:szCs w:val="20"/>
                <w:color w:val="auto"/>
              </w:rPr>
            </w:pPr>
          </w:p>
        </w:tc>
      </w:tr>
      <w:tr>
        <w:trPr>
          <w:trHeight w:val="243"/>
        </w:trPr>
        <w:tc>
          <w:tcPr>
            <w:tcW w:w="3240" w:type="dxa"/>
            <w:vAlign w:val="bottom"/>
            <w:tcBorders>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Description of the Nominee</w:t>
            </w:r>
          </w:p>
        </w:tc>
        <w:tc>
          <w:tcPr>
            <w:tcW w:w="6000" w:type="dxa"/>
            <w:vAlign w:val="bottom"/>
          </w:tcPr>
          <w:p>
            <w:pPr>
              <w:ind w:left="100"/>
              <w:spacing w:after="0" w:line="243" w:lineRule="exact"/>
              <w:rPr>
                <w:sz w:val="20"/>
                <w:szCs w:val="20"/>
                <w:color w:val="auto"/>
              </w:rPr>
            </w:pPr>
            <w:r>
              <w:rPr>
                <w:rFonts w:ascii="Arial" w:cs="Arial" w:eastAsia="Arial" w:hAnsi="Arial"/>
                <w:sz w:val="22"/>
                <w:szCs w:val="22"/>
                <w:i w:val="1"/>
                <w:iCs w:val="1"/>
                <w:color w:val="auto"/>
              </w:rPr>
              <w:t>[Please provide a summary description in a maximum of</w:t>
            </w:r>
          </w:p>
        </w:tc>
      </w:tr>
      <w:tr>
        <w:trPr>
          <w:trHeight w:val="250"/>
        </w:trPr>
        <w:tc>
          <w:tcPr>
            <w:tcW w:w="3240" w:type="dxa"/>
            <w:vAlign w:val="bottom"/>
            <w:tcBorders>
              <w:right w:val="single" w:sz="8" w:color="auto"/>
            </w:tcBorders>
          </w:tcPr>
          <w:p>
            <w:pPr>
              <w:spacing w:after="0"/>
              <w:rPr>
                <w:sz w:val="21"/>
                <w:szCs w:val="21"/>
                <w:color w:val="auto"/>
              </w:rPr>
            </w:pPr>
          </w:p>
        </w:tc>
        <w:tc>
          <w:tcPr>
            <w:tcW w:w="6000" w:type="dxa"/>
            <w:vAlign w:val="bottom"/>
          </w:tcPr>
          <w:p>
            <w:pPr>
              <w:ind w:left="100"/>
              <w:spacing w:after="0" w:line="250" w:lineRule="exact"/>
              <w:rPr>
                <w:sz w:val="20"/>
                <w:szCs w:val="20"/>
                <w:color w:val="auto"/>
              </w:rPr>
            </w:pPr>
            <w:r>
              <w:rPr>
                <w:rFonts w:ascii="Arial" w:cs="Arial" w:eastAsia="Arial" w:hAnsi="Arial"/>
                <w:sz w:val="22"/>
                <w:szCs w:val="22"/>
                <w:i w:val="1"/>
                <w:iCs w:val="1"/>
                <w:color w:val="auto"/>
              </w:rPr>
              <w:t>700 characters.]</w:t>
            </w:r>
          </w:p>
        </w:tc>
      </w:tr>
      <w:tr>
        <w:trPr>
          <w:trHeight w:val="258"/>
        </w:trPr>
        <w:tc>
          <w:tcPr>
            <w:tcW w:w="3240" w:type="dxa"/>
            <w:vAlign w:val="bottom"/>
            <w:tcBorders>
              <w:bottom w:val="single" w:sz="8" w:color="auto"/>
              <w:right w:val="single" w:sz="8" w:color="auto"/>
            </w:tcBorders>
          </w:tcPr>
          <w:p>
            <w:pPr>
              <w:spacing w:after="0"/>
              <w:rPr>
                <w:sz w:val="22"/>
                <w:szCs w:val="22"/>
                <w:color w:val="auto"/>
              </w:rPr>
            </w:pPr>
          </w:p>
        </w:tc>
        <w:tc>
          <w:tcPr>
            <w:tcW w:w="6000" w:type="dxa"/>
            <w:vAlign w:val="bottom"/>
            <w:tcBorders>
              <w:bottom w:val="single" w:sz="8" w:color="auto"/>
            </w:tcBorders>
          </w:tcPr>
          <w:p>
            <w:pPr>
              <w:spacing w:after="0"/>
              <w:rPr>
                <w:sz w:val="22"/>
                <w:szCs w:val="22"/>
                <w:color w:val="auto"/>
              </w:rPr>
            </w:pPr>
          </w:p>
        </w:tc>
      </w:tr>
      <w:tr>
        <w:trPr>
          <w:trHeight w:val="242"/>
        </w:trPr>
        <w:tc>
          <w:tcPr>
            <w:tcW w:w="3240" w:type="dxa"/>
            <w:vAlign w:val="bottom"/>
            <w:tcBorders>
              <w:bottom w:val="single" w:sz="8" w:color="auto"/>
              <w:right w:val="single" w:sz="8" w:color="auto"/>
            </w:tcBorders>
          </w:tcPr>
          <w:p>
            <w:pPr>
              <w:ind w:left="100"/>
              <w:spacing w:after="0" w:line="242" w:lineRule="exact"/>
              <w:rPr>
                <w:sz w:val="20"/>
                <w:szCs w:val="20"/>
                <w:color w:val="auto"/>
              </w:rPr>
            </w:pPr>
            <w:r>
              <w:rPr>
                <w:rFonts w:ascii="Arial" w:cs="Arial" w:eastAsia="Arial" w:hAnsi="Arial"/>
                <w:sz w:val="22"/>
                <w:szCs w:val="22"/>
                <w:color w:val="auto"/>
              </w:rPr>
              <w:t>Website</w:t>
            </w:r>
          </w:p>
        </w:tc>
        <w:tc>
          <w:tcPr>
            <w:tcW w:w="6000" w:type="dxa"/>
            <w:vAlign w:val="bottom"/>
            <w:tcBorders>
              <w:bottom w:val="single" w:sz="8" w:color="auto"/>
            </w:tcBorders>
          </w:tcPr>
          <w:p>
            <w:pPr>
              <w:spacing w:after="0"/>
              <w:rPr>
                <w:sz w:val="21"/>
                <w:szCs w:val="21"/>
                <w:color w:val="auto"/>
              </w:rPr>
            </w:pPr>
          </w:p>
        </w:tc>
      </w:tr>
    </w:tbl>
    <w:p>
      <w:pPr>
        <w:sectPr>
          <w:pgSz w:w="11900" w:h="16838" w:orient="portrait"/>
          <w:cols w:equalWidth="0" w:num="1">
            <w:col w:w="9460"/>
          </w:cols>
          <w:pgMar w:left="1140" w:top="621" w:right="1306" w:bottom="756" w:gutter="0" w:footer="0" w:header="0"/>
        </w:sectPr>
      </w:pPr>
    </w:p>
    <w:p>
      <w:pPr>
        <w:spacing w:after="0"/>
        <w:rPr>
          <w:sz w:val="20"/>
          <w:szCs w:val="20"/>
          <w:color w:val="auto"/>
        </w:rPr>
      </w:pPr>
      <w:r>
        <w:rPr>
          <w:rFonts w:ascii="Arial" w:cs="Arial" w:eastAsia="Arial" w:hAnsi="Arial"/>
          <w:sz w:val="22"/>
          <w:szCs w:val="22"/>
          <w:color w:val="auto"/>
        </w:rPr>
        <w:t>CL/4185</w:t>
      </w:r>
    </w:p>
    <w:p>
      <w:pPr>
        <w:spacing w:after="0"/>
        <w:rPr>
          <w:sz w:val="20"/>
          <w:szCs w:val="20"/>
          <w:color w:val="auto"/>
        </w:rPr>
      </w:pPr>
      <w:r>
        <w:rPr>
          <w:rFonts w:ascii="Arial" w:cs="Arial" w:eastAsia="Arial" w:hAnsi="Arial"/>
          <w:sz w:val="22"/>
          <w:szCs w:val="22"/>
          <w:color w:val="auto"/>
        </w:rPr>
        <w:t>Annex I – page 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230505</wp:posOffset>
            </wp:positionV>
            <wp:extent cx="5877560" cy="90017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extLst>
                    </a:blip>
                    <a:srcRect/>
                    <a:stretch>
                      <a:fillRect/>
                    </a:stretch>
                  </pic:blipFill>
                  <pic:spPr bwMode="auto">
                    <a:xfrm>
                      <a:off x="0" y="0"/>
                      <a:ext cx="5877560" cy="9001760"/>
                    </a:xfrm>
                    <a:prstGeom prst="rect">
                      <a:avLst/>
                    </a:prstGeom>
                    <a:noFill/>
                  </pic:spPr>
                </pic:pic>
              </a:graphicData>
            </a:graphic>
          </wp:anchor>
        </w:drawing>
      </w:r>
    </w:p>
    <w:p>
      <w:pPr>
        <w:spacing w:after="0" w:line="356" w:lineRule="exact"/>
        <w:rPr>
          <w:sz w:val="20"/>
          <w:szCs w:val="20"/>
          <w:color w:val="auto"/>
        </w:rPr>
      </w:pPr>
    </w:p>
    <w:p>
      <w:pPr>
        <w:ind w:left="100" w:right="7766" w:firstLine="8"/>
        <w:spacing w:after="0" w:line="242" w:lineRule="auto"/>
        <w:tabs>
          <w:tab w:leader="none" w:pos="347" w:val="left"/>
        </w:tabs>
        <w:numPr>
          <w:ilvl w:val="0"/>
          <w:numId w:val="7"/>
        </w:numPr>
        <w:rPr>
          <w:rFonts w:ascii="Arial" w:cs="Arial" w:eastAsia="Arial" w:hAnsi="Arial"/>
          <w:sz w:val="22"/>
          <w:szCs w:val="22"/>
          <w:b w:val="1"/>
          <w:bCs w:val="1"/>
          <w:color w:val="auto"/>
        </w:rPr>
      </w:pPr>
      <w:r>
        <w:rPr>
          <w:rFonts w:ascii="Arial" w:cs="Arial" w:eastAsia="Arial" w:hAnsi="Arial"/>
          <w:sz w:val="22"/>
          <w:szCs w:val="22"/>
          <w:b w:val="1"/>
          <w:bCs w:val="1"/>
          <w:color w:val="auto"/>
        </w:rPr>
        <w:t>PROJECT a. Project title</w:t>
      </w:r>
    </w:p>
    <w:p>
      <w:pPr>
        <w:spacing w:after="0" w:line="200" w:lineRule="exact"/>
        <w:rPr>
          <w:sz w:val="20"/>
          <w:szCs w:val="20"/>
          <w:color w:val="auto"/>
        </w:rPr>
      </w:pPr>
    </w:p>
    <w:p>
      <w:pPr>
        <w:spacing w:after="0" w:line="323"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b. Project website</w:t>
      </w:r>
    </w:p>
    <w:p>
      <w:pPr>
        <w:spacing w:after="0" w:line="273"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c. Abstract</w:t>
      </w:r>
    </w:p>
    <w:p>
      <w:pPr>
        <w:spacing w:after="0" w:line="22" w:lineRule="exact"/>
        <w:rPr>
          <w:sz w:val="20"/>
          <w:szCs w:val="20"/>
          <w:color w:val="auto"/>
        </w:rPr>
      </w:pPr>
    </w:p>
    <w:p>
      <w:pPr>
        <w:ind w:left="100" w:right="526"/>
        <w:spacing w:after="0" w:line="234" w:lineRule="auto"/>
        <w:rPr>
          <w:sz w:val="20"/>
          <w:szCs w:val="20"/>
          <w:color w:val="auto"/>
        </w:rPr>
      </w:pPr>
      <w:r>
        <w:rPr>
          <w:rFonts w:ascii="Arial" w:cs="Arial" w:eastAsia="Arial" w:hAnsi="Arial"/>
          <w:sz w:val="22"/>
          <w:szCs w:val="22"/>
          <w:i w:val="1"/>
          <w:iCs w:val="1"/>
          <w:color w:val="auto"/>
        </w:rPr>
        <w:t>[Explain the objective of the project and its methodology in a maximum of 900 characters. Please include all important information in a structured way.]</w:t>
      </w:r>
    </w:p>
    <w:p>
      <w:pPr>
        <w:spacing w:after="0" w:line="200" w:lineRule="exact"/>
        <w:rPr>
          <w:sz w:val="20"/>
          <w:szCs w:val="20"/>
          <w:color w:val="auto"/>
        </w:rPr>
      </w:pPr>
    </w:p>
    <w:p>
      <w:pPr>
        <w:spacing w:after="0" w:line="318"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d. Contribution to the Global Action Programme on ESD (GAP)</w:t>
      </w:r>
    </w:p>
    <w:p>
      <w:pPr>
        <w:spacing w:after="0" w:line="11" w:lineRule="exact"/>
        <w:rPr>
          <w:sz w:val="20"/>
          <w:szCs w:val="20"/>
          <w:color w:val="auto"/>
        </w:rPr>
      </w:pPr>
    </w:p>
    <w:p>
      <w:pPr>
        <w:ind w:left="100"/>
        <w:spacing w:after="0"/>
        <w:rPr>
          <w:sz w:val="20"/>
          <w:szCs w:val="20"/>
          <w:color w:val="auto"/>
        </w:rPr>
      </w:pPr>
      <w:r>
        <w:rPr>
          <w:rFonts w:ascii="Arial" w:cs="Arial" w:eastAsia="Arial" w:hAnsi="Arial"/>
          <w:sz w:val="22"/>
          <w:szCs w:val="22"/>
          <w:color w:val="auto"/>
        </w:rPr>
        <w:t xml:space="preserve">Tick the Priority Action Area of the GAP to which the project </w:t>
      </w:r>
      <w:r>
        <w:rPr>
          <w:rFonts w:ascii="Arial" w:cs="Arial" w:eastAsia="Arial" w:hAnsi="Arial"/>
          <w:sz w:val="22"/>
          <w:szCs w:val="22"/>
          <w:u w:val="single" w:color="auto"/>
          <w:color w:val="auto"/>
        </w:rPr>
        <w:t>mainly</w:t>
      </w:r>
      <w:r>
        <w:rPr>
          <w:rFonts w:ascii="Arial" w:cs="Arial" w:eastAsia="Arial" w:hAnsi="Arial"/>
          <w:sz w:val="22"/>
          <w:szCs w:val="22"/>
          <w:color w:val="auto"/>
        </w:rPr>
        <w:t xml:space="preserve"> contributes:</w:t>
      </w:r>
    </w:p>
    <w:p>
      <w:pPr>
        <w:ind w:left="120"/>
        <w:spacing w:after="0"/>
        <w:rPr>
          <w:sz w:val="20"/>
          <w:szCs w:val="20"/>
          <w:color w:val="auto"/>
        </w:rPr>
      </w:pPr>
      <w:r>
        <w:rPr>
          <w:sz w:val="1"/>
          <w:szCs w:val="1"/>
          <w:color w:val="auto"/>
        </w:rPr>
        <w:drawing>
          <wp:inline distT="0" distB="0" distL="0" distR="0">
            <wp:extent cx="140335" cy="1238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 xml:space="preserve"> Advancing policy</w:t>
      </w:r>
    </w:p>
    <w:p>
      <w:pPr>
        <w:ind w:left="120"/>
        <w:spacing w:after="0"/>
        <w:rPr>
          <w:sz w:val="20"/>
          <w:szCs w:val="20"/>
          <w:color w:val="auto"/>
        </w:rPr>
      </w:pPr>
      <w:r>
        <w:rPr>
          <w:sz w:val="1"/>
          <w:szCs w:val="1"/>
          <w:color w:val="auto"/>
        </w:rPr>
        <w:drawing>
          <wp:inline distT="0" distB="0" distL="0" distR="0">
            <wp:extent cx="140335" cy="1238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 xml:space="preserve"> Transforming learning and training environments (whole-institution approaches)</w:t>
      </w:r>
    </w:p>
    <w:p>
      <w:pPr>
        <w:ind w:left="120"/>
        <w:spacing w:after="0"/>
        <w:rPr>
          <w:sz w:val="20"/>
          <w:szCs w:val="20"/>
          <w:color w:val="auto"/>
        </w:rPr>
      </w:pPr>
      <w:r>
        <w:rPr>
          <w:sz w:val="1"/>
          <w:szCs w:val="1"/>
          <w:color w:val="auto"/>
        </w:rPr>
        <w:drawing>
          <wp:inline distT="0" distB="0" distL="0" distR="0">
            <wp:extent cx="140335" cy="1238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 xml:space="preserve"> Building capacities of educators and trainers</w:t>
      </w:r>
    </w:p>
    <w:p>
      <w:pPr>
        <w:spacing w:after="0" w:line="10" w:lineRule="exact"/>
        <w:rPr>
          <w:sz w:val="20"/>
          <w:szCs w:val="20"/>
          <w:color w:val="auto"/>
        </w:rPr>
      </w:pPr>
    </w:p>
    <w:p>
      <w:pPr>
        <w:ind w:left="120" w:right="4326"/>
        <w:spacing w:after="0" w:line="235" w:lineRule="auto"/>
        <w:rPr>
          <w:sz w:val="20"/>
          <w:szCs w:val="20"/>
          <w:color w:val="auto"/>
        </w:rPr>
      </w:pPr>
      <w:r>
        <w:rPr>
          <w:sz w:val="1"/>
          <w:szCs w:val="1"/>
          <w:color w:val="auto"/>
        </w:rPr>
        <w:drawing>
          <wp:inline distT="0" distB="0" distL="0" distR="0">
            <wp:extent cx="140335" cy="123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 xml:space="preserve"> Empowering and mobilizing youth </w:t>
      </w:r>
      <w:r>
        <w:rPr>
          <w:sz w:val="1"/>
          <w:szCs w:val="1"/>
          <w:color w:val="auto"/>
        </w:rPr>
        <w:drawing>
          <wp:inline distT="0" distB="0" distL="0" distR="0">
            <wp:extent cx="140335" cy="1238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 xml:space="preserve"> Accelerating sustainable solutions at local level</w:t>
      </w:r>
    </w:p>
    <w:p>
      <w:pPr>
        <w:spacing w:after="0" w:line="10"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e. Main target group(s)</w:t>
      </w:r>
    </w:p>
    <w:p>
      <w:pPr>
        <w:ind w:left="120"/>
        <w:spacing w:after="0"/>
        <w:rPr>
          <w:sz w:val="20"/>
          <w:szCs w:val="20"/>
          <w:color w:val="auto"/>
        </w:rPr>
      </w:pPr>
      <w:r>
        <w:rPr>
          <w:sz w:val="1"/>
          <w:szCs w:val="1"/>
          <w:color w:val="auto"/>
        </w:rPr>
        <w:drawing>
          <wp:inline distT="0" distB="0" distL="0" distR="0">
            <wp:extent cx="140335" cy="1238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Governments (National/Sub-national/Local)</w:t>
      </w:r>
    </w:p>
    <w:p>
      <w:pPr>
        <w:ind w:left="120"/>
        <w:spacing w:after="0"/>
        <w:rPr>
          <w:sz w:val="20"/>
          <w:szCs w:val="20"/>
          <w:color w:val="auto"/>
        </w:rPr>
      </w:pPr>
      <w:r>
        <w:rPr>
          <w:sz w:val="1"/>
          <w:szCs w:val="1"/>
          <w:color w:val="auto"/>
        </w:rPr>
        <w:drawing>
          <wp:inline distT="0" distB="0" distL="0" distR="0">
            <wp:extent cx="140335" cy="1238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Intergovernmental organizations</w:t>
      </w:r>
    </w:p>
    <w:p>
      <w:pPr>
        <w:ind w:left="120"/>
        <w:spacing w:after="0"/>
        <w:rPr>
          <w:sz w:val="20"/>
          <w:szCs w:val="20"/>
          <w:color w:val="auto"/>
        </w:rPr>
      </w:pPr>
      <w:r>
        <w:rPr>
          <w:sz w:val="1"/>
          <w:szCs w:val="1"/>
          <w:color w:val="auto"/>
        </w:rPr>
        <w:drawing>
          <wp:inline distT="0" distB="0" distL="0" distR="0">
            <wp:extent cx="140335" cy="1238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Civil society organizations</w:t>
      </w:r>
    </w:p>
    <w:p>
      <w:pPr>
        <w:ind w:left="120"/>
        <w:spacing w:after="0"/>
        <w:rPr>
          <w:sz w:val="20"/>
          <w:szCs w:val="20"/>
          <w:color w:val="auto"/>
        </w:rPr>
      </w:pPr>
      <w:r>
        <w:rPr>
          <w:sz w:val="1"/>
          <w:szCs w:val="1"/>
          <w:color w:val="auto"/>
        </w:rPr>
        <w:drawing>
          <wp:inline distT="0" distB="0" distL="0" distR="0">
            <wp:extent cx="140335" cy="1238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Business</w:t>
      </w:r>
    </w:p>
    <w:p>
      <w:pPr>
        <w:ind w:left="120"/>
        <w:spacing w:after="0"/>
        <w:rPr>
          <w:sz w:val="20"/>
          <w:szCs w:val="20"/>
          <w:color w:val="auto"/>
        </w:rPr>
      </w:pPr>
      <w:r>
        <w:rPr>
          <w:sz w:val="1"/>
          <w:szCs w:val="1"/>
          <w:color w:val="auto"/>
        </w:rPr>
        <w:drawing>
          <wp:inline distT="0" distB="0" distL="0" distR="0">
            <wp:extent cx="140335" cy="1238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Media</w:t>
      </w:r>
    </w:p>
    <w:p>
      <w:pPr>
        <w:ind w:left="120"/>
        <w:spacing w:after="0"/>
        <w:rPr>
          <w:sz w:val="20"/>
          <w:szCs w:val="20"/>
          <w:color w:val="auto"/>
        </w:rPr>
      </w:pPr>
      <w:r>
        <w:rPr>
          <w:sz w:val="1"/>
          <w:szCs w:val="1"/>
          <w:color w:val="auto"/>
        </w:rPr>
        <w:drawing>
          <wp:inline distT="0" distB="0" distL="0" distR="0">
            <wp:extent cx="140335" cy="1238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Academia/research institutions</w:t>
      </w:r>
    </w:p>
    <w:p>
      <w:pPr>
        <w:ind w:left="120"/>
        <w:spacing w:after="0"/>
        <w:rPr>
          <w:sz w:val="20"/>
          <w:szCs w:val="20"/>
          <w:color w:val="auto"/>
        </w:rPr>
      </w:pPr>
      <w:r>
        <w:rPr>
          <w:sz w:val="1"/>
          <w:szCs w:val="1"/>
          <w:color w:val="auto"/>
        </w:rPr>
        <w:drawing>
          <wp:inline distT="0" distB="0" distL="0" distR="0">
            <wp:extent cx="140335" cy="1238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Education institutions</w:t>
      </w:r>
    </w:p>
    <w:p>
      <w:pPr>
        <w:ind w:left="120"/>
        <w:spacing w:after="0"/>
        <w:rPr>
          <w:sz w:val="20"/>
          <w:szCs w:val="20"/>
          <w:color w:val="auto"/>
        </w:rPr>
      </w:pPr>
      <w:r>
        <w:rPr>
          <w:sz w:val="1"/>
          <w:szCs w:val="1"/>
          <w:color w:val="auto"/>
        </w:rPr>
        <w:drawing>
          <wp:inline distT="0" distB="0" distL="0" distR="0">
            <wp:extent cx="140335" cy="1238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Educators</w:t>
      </w:r>
    </w:p>
    <w:p>
      <w:pPr>
        <w:ind w:left="120"/>
        <w:spacing w:after="0"/>
        <w:rPr>
          <w:sz w:val="20"/>
          <w:szCs w:val="20"/>
          <w:color w:val="auto"/>
        </w:rPr>
      </w:pPr>
      <w:r>
        <w:rPr>
          <w:sz w:val="1"/>
          <w:szCs w:val="1"/>
          <w:color w:val="auto"/>
        </w:rPr>
        <w:drawing>
          <wp:inline distT="0" distB="0" distL="0" distR="0">
            <wp:extent cx="140335" cy="1238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Youth</w:t>
      </w:r>
    </w:p>
    <w:p>
      <w:pPr>
        <w:ind w:left="120"/>
        <w:spacing w:after="0"/>
        <w:rPr>
          <w:sz w:val="20"/>
          <w:szCs w:val="20"/>
          <w:color w:val="auto"/>
        </w:rPr>
      </w:pPr>
      <w:r>
        <w:rPr>
          <w:sz w:val="1"/>
          <w:szCs w:val="1"/>
          <w:color w:val="auto"/>
        </w:rPr>
        <w:drawing>
          <wp:inline distT="0" distB="0" distL="0" distR="0">
            <wp:extent cx="140335" cy="1238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Other: [</w:t>
      </w:r>
      <w:r>
        <w:rPr>
          <w:rFonts w:ascii="Arial" w:cs="Arial" w:eastAsia="Arial" w:hAnsi="Arial"/>
          <w:sz w:val="22"/>
          <w:szCs w:val="22"/>
          <w:i w:val="1"/>
          <w:iCs w:val="1"/>
          <w:color w:val="auto"/>
        </w:rPr>
        <w:t>Please specify</w:t>
      </w:r>
      <w:r>
        <w:rPr>
          <w:rFonts w:ascii="Arial" w:cs="Arial" w:eastAsia="Arial" w:hAnsi="Arial"/>
          <w:sz w:val="22"/>
          <w:szCs w:val="22"/>
          <w:color w:val="auto"/>
        </w:rPr>
        <w:t>]</w:t>
      </w:r>
    </w:p>
    <w:p>
      <w:pPr>
        <w:spacing w:after="0" w:line="21"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f. Geographical coverage</w:t>
      </w:r>
    </w:p>
    <w:p>
      <w:pPr>
        <w:ind w:left="120"/>
        <w:spacing w:after="0"/>
        <w:rPr>
          <w:sz w:val="20"/>
          <w:szCs w:val="20"/>
          <w:color w:val="auto"/>
        </w:rPr>
      </w:pPr>
      <w:r>
        <w:rPr>
          <w:sz w:val="1"/>
          <w:szCs w:val="1"/>
          <w:color w:val="auto"/>
        </w:rPr>
        <w:drawing>
          <wp:inline distT="0" distB="0" distL="0" distR="0">
            <wp:extent cx="140335" cy="1238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International</w:t>
      </w:r>
    </w:p>
    <w:p>
      <w:pPr>
        <w:ind w:left="120"/>
        <w:spacing w:after="0"/>
        <w:rPr>
          <w:sz w:val="20"/>
          <w:szCs w:val="20"/>
          <w:color w:val="auto"/>
        </w:rPr>
      </w:pPr>
      <w:r>
        <w:rPr>
          <w:sz w:val="1"/>
          <w:szCs w:val="1"/>
          <w:color w:val="auto"/>
        </w:rPr>
        <w:drawing>
          <wp:inline distT="0" distB="0" distL="0" distR="0">
            <wp:extent cx="140335" cy="1238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3">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Regional</w:t>
      </w:r>
    </w:p>
    <w:p>
      <w:pPr>
        <w:ind w:left="120"/>
        <w:spacing w:after="0"/>
        <w:rPr>
          <w:sz w:val="20"/>
          <w:szCs w:val="20"/>
          <w:color w:val="auto"/>
        </w:rPr>
      </w:pPr>
      <w:r>
        <w:rPr>
          <w:sz w:val="1"/>
          <w:szCs w:val="1"/>
          <w:color w:val="auto"/>
        </w:rPr>
        <w:drawing>
          <wp:inline distT="0" distB="0" distL="0" distR="0">
            <wp:extent cx="140335" cy="1238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5">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National</w:t>
      </w:r>
    </w:p>
    <w:p>
      <w:pPr>
        <w:ind w:left="120"/>
        <w:spacing w:after="0"/>
        <w:rPr>
          <w:sz w:val="20"/>
          <w:szCs w:val="20"/>
          <w:color w:val="auto"/>
        </w:rPr>
      </w:pPr>
      <w:r>
        <w:rPr>
          <w:sz w:val="1"/>
          <w:szCs w:val="1"/>
          <w:color w:val="auto"/>
        </w:rPr>
        <w:drawing>
          <wp:inline distT="0" distB="0" distL="0" distR="0">
            <wp:extent cx="140335" cy="1238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7">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Local</w:t>
      </w:r>
    </w:p>
    <w:p>
      <w:pPr>
        <w:spacing w:after="0" w:line="12" w:lineRule="exact"/>
        <w:rPr>
          <w:sz w:val="20"/>
          <w:szCs w:val="20"/>
          <w:color w:val="auto"/>
        </w:rPr>
      </w:pPr>
    </w:p>
    <w:p>
      <w:pPr>
        <w:ind w:left="100"/>
        <w:spacing w:after="0"/>
        <w:rPr>
          <w:sz w:val="20"/>
          <w:szCs w:val="20"/>
          <w:color w:val="auto"/>
        </w:rPr>
      </w:pPr>
      <w:r>
        <w:rPr>
          <w:rFonts w:ascii="Arial" w:cs="Arial" w:eastAsia="Arial" w:hAnsi="Arial"/>
          <w:sz w:val="22"/>
          <w:szCs w:val="22"/>
          <w:color w:val="auto"/>
        </w:rPr>
        <w:t>Countries:</w:t>
      </w:r>
    </w:p>
    <w:p>
      <w:pPr>
        <w:spacing w:after="0" w:line="6"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g. Number of beneficiaries to date</w:t>
      </w:r>
    </w:p>
    <w:p>
      <w:pPr>
        <w:spacing w:after="0" w:line="11" w:lineRule="exact"/>
        <w:rPr>
          <w:sz w:val="20"/>
          <w:szCs w:val="20"/>
          <w:color w:val="auto"/>
        </w:rPr>
      </w:pPr>
    </w:p>
    <w:p>
      <w:pPr>
        <w:ind w:left="100"/>
        <w:spacing w:after="0"/>
        <w:rPr>
          <w:sz w:val="20"/>
          <w:szCs w:val="20"/>
          <w:color w:val="auto"/>
        </w:rPr>
      </w:pPr>
      <w:r>
        <w:rPr>
          <w:rFonts w:ascii="Arial" w:cs="Arial" w:eastAsia="Arial" w:hAnsi="Arial"/>
          <w:sz w:val="22"/>
          <w:szCs w:val="22"/>
          <w:i w:val="1"/>
          <w:iCs w:val="1"/>
          <w:color w:val="auto"/>
        </w:rPr>
        <w:t>[Indicate the number of current and previous beneficiaries]</w:t>
      </w:r>
    </w:p>
    <w:p>
      <w:pPr>
        <w:spacing w:after="0" w:line="263"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h. Duration</w:t>
      </w:r>
    </w:p>
    <w:p>
      <w:pPr>
        <w:spacing w:after="0" w:line="22" w:lineRule="exact"/>
        <w:rPr>
          <w:sz w:val="20"/>
          <w:szCs w:val="20"/>
          <w:color w:val="auto"/>
        </w:rPr>
      </w:pPr>
    </w:p>
    <w:p>
      <w:pPr>
        <w:ind w:left="100" w:right="966"/>
        <w:spacing w:after="0" w:line="234" w:lineRule="auto"/>
        <w:rPr>
          <w:sz w:val="20"/>
          <w:szCs w:val="20"/>
          <w:color w:val="auto"/>
        </w:rPr>
      </w:pPr>
      <w:r>
        <w:rPr>
          <w:rFonts w:ascii="Arial" w:cs="Arial" w:eastAsia="Arial" w:hAnsi="Arial"/>
          <w:sz w:val="22"/>
          <w:szCs w:val="22"/>
          <w:i w:val="1"/>
          <w:iCs w:val="1"/>
          <w:color w:val="auto"/>
        </w:rPr>
        <w:t>[Indicate the start and expected end date. Please note that only projects having been running for at least four years will be considered.]</w:t>
      </w:r>
    </w:p>
    <w:p>
      <w:pPr>
        <w:spacing w:after="0" w:line="264"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i. Funding</w:t>
      </w:r>
    </w:p>
    <w:p>
      <w:pPr>
        <w:spacing w:after="0" w:line="22" w:lineRule="exact"/>
        <w:rPr>
          <w:sz w:val="20"/>
          <w:szCs w:val="20"/>
          <w:color w:val="auto"/>
        </w:rPr>
      </w:pPr>
    </w:p>
    <w:p>
      <w:pPr>
        <w:ind w:left="100" w:right="846"/>
        <w:spacing w:after="0" w:line="234" w:lineRule="auto"/>
        <w:rPr>
          <w:sz w:val="20"/>
          <w:szCs w:val="20"/>
          <w:color w:val="auto"/>
        </w:rPr>
      </w:pPr>
      <w:r>
        <w:rPr>
          <w:rFonts w:ascii="Arial" w:cs="Arial" w:eastAsia="Arial" w:hAnsi="Arial"/>
          <w:sz w:val="22"/>
          <w:szCs w:val="22"/>
          <w:i w:val="1"/>
          <w:iCs w:val="1"/>
          <w:color w:val="auto"/>
        </w:rPr>
        <w:t>[Explain the current and planned funding source(s) of the project in a maximum of 250 characters.]</w:t>
      </w:r>
    </w:p>
    <w:p>
      <w:pPr>
        <w:spacing w:after="0" w:line="264"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j. Annual project cost</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22"/>
          <w:szCs w:val="22"/>
          <w:i w:val="1"/>
          <w:iCs w:val="1"/>
          <w:color w:val="auto"/>
        </w:rPr>
        <w:t>[Specify the amount for 2016 in USD]</w:t>
      </w:r>
    </w:p>
    <w:p>
      <w:pPr>
        <w:spacing w:after="0" w:line="11"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k. Number of staff</w:t>
      </w:r>
    </w:p>
    <w:p>
      <w:pPr>
        <w:spacing w:after="0" w:line="11" w:lineRule="exact"/>
        <w:rPr>
          <w:sz w:val="20"/>
          <w:szCs w:val="20"/>
          <w:color w:val="auto"/>
        </w:rPr>
      </w:pPr>
    </w:p>
    <w:p>
      <w:pPr>
        <w:ind w:left="100"/>
        <w:spacing w:after="0"/>
        <w:rPr>
          <w:sz w:val="20"/>
          <w:szCs w:val="20"/>
          <w:color w:val="auto"/>
        </w:rPr>
      </w:pPr>
      <w:r>
        <w:rPr>
          <w:rFonts w:ascii="Arial" w:cs="Arial" w:eastAsia="Arial" w:hAnsi="Arial"/>
          <w:sz w:val="22"/>
          <w:szCs w:val="22"/>
          <w:i w:val="1"/>
          <w:iCs w:val="1"/>
          <w:color w:val="auto"/>
        </w:rPr>
        <w:t>[Specify the number of staff involved in the project in 2016]</w:t>
      </w:r>
    </w:p>
    <w:p>
      <w:pPr>
        <w:spacing w:after="0" w:line="8"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l. Future strategy</w:t>
      </w:r>
    </w:p>
    <w:p>
      <w:pPr>
        <w:spacing w:after="0" w:line="22" w:lineRule="exact"/>
        <w:rPr>
          <w:sz w:val="20"/>
          <w:szCs w:val="20"/>
          <w:color w:val="auto"/>
        </w:rPr>
      </w:pPr>
    </w:p>
    <w:p>
      <w:pPr>
        <w:ind w:left="100" w:right="306"/>
        <w:spacing w:after="0" w:line="234" w:lineRule="auto"/>
        <w:rPr>
          <w:sz w:val="20"/>
          <w:szCs w:val="20"/>
          <w:color w:val="auto"/>
        </w:rPr>
      </w:pPr>
      <w:r>
        <w:rPr>
          <w:rFonts w:ascii="Arial" w:cs="Arial" w:eastAsia="Arial" w:hAnsi="Arial"/>
          <w:sz w:val="22"/>
          <w:szCs w:val="22"/>
          <w:i w:val="1"/>
          <w:iCs w:val="1"/>
          <w:color w:val="auto"/>
        </w:rPr>
        <w:t>[Clearly describe the future strategy of the project in a maximum of 700 characters. Indicate information such as follow-up plan, scaling-up strategy, target groups, duration and budget.]</w:t>
      </w:r>
    </w:p>
    <w:p>
      <w:pPr>
        <w:sectPr>
          <w:pgSz w:w="11900" w:h="16838" w:orient="portrait"/>
          <w:cols w:equalWidth="0" w:num="1">
            <w:col w:w="9326"/>
          </w:cols>
          <w:pgMar w:left="1140" w:top="621" w:right="1440" w:bottom="1131" w:gutter="0" w:footer="0" w:header="0"/>
        </w:sectPr>
      </w:pPr>
    </w:p>
    <w:p>
      <w:pPr>
        <w:ind w:left="7700"/>
        <w:spacing w:after="0"/>
        <w:rPr>
          <w:sz w:val="20"/>
          <w:szCs w:val="20"/>
          <w:color w:val="auto"/>
        </w:rPr>
      </w:pPr>
      <w:r>
        <w:rPr>
          <w:rFonts w:ascii="Arial" w:cs="Arial" w:eastAsia="Arial" w:hAnsi="Arial"/>
          <w:sz w:val="22"/>
          <w:szCs w:val="22"/>
          <w:color w:val="auto"/>
        </w:rPr>
        <w:t>CL/4185</w:t>
      </w:r>
    </w:p>
    <w:p>
      <w:pPr>
        <w:spacing w:after="0" w:line="7" w:lineRule="exact"/>
        <w:rPr>
          <w:sz w:val="20"/>
          <w:szCs w:val="20"/>
          <w:color w:val="auto"/>
        </w:rPr>
      </w:pPr>
    </w:p>
    <w:p>
      <w:pPr>
        <w:ind w:left="7700"/>
        <w:spacing w:after="0"/>
        <w:rPr>
          <w:sz w:val="20"/>
          <w:szCs w:val="20"/>
          <w:color w:val="auto"/>
        </w:rPr>
      </w:pPr>
      <w:r>
        <w:rPr>
          <w:rFonts w:ascii="Arial" w:cs="Arial" w:eastAsia="Arial" w:hAnsi="Arial"/>
          <w:sz w:val="21"/>
          <w:szCs w:val="21"/>
          <w:color w:val="auto"/>
        </w:rPr>
        <w:t>Annex I – page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-67310</wp:posOffset>
            </wp:positionH>
            <wp:positionV relativeFrom="paragraph">
              <wp:posOffset>233045</wp:posOffset>
            </wp:positionV>
            <wp:extent cx="5877560" cy="488950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a:extLst>
                        <a:ext uri="{28A0092B-C50C-407E-A947-70E740481C1C}"/>
                      </a:extLst>
                    </a:blip>
                    <a:srcRect/>
                    <a:stretch>
                      <a:fillRect/>
                    </a:stretch>
                  </pic:blipFill>
                  <pic:spPr bwMode="auto">
                    <a:xfrm>
                      <a:off x="0" y="0"/>
                      <a:ext cx="5877560" cy="4889500"/>
                    </a:xfrm>
                    <a:prstGeom prst="rect">
                      <a:avLst/>
                    </a:prstGeom>
                    <a:noFill/>
                  </pic:spPr>
                </pic:pic>
              </a:graphicData>
            </a:graphic>
          </wp:anchor>
        </w:drawing>
      </w:r>
    </w:p>
    <w:p>
      <w:pPr>
        <w:spacing w:after="0" w:line="352"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 Achievements and impact</w:t>
      </w:r>
    </w:p>
    <w:p>
      <w:pPr>
        <w:spacing w:after="0" w:line="22" w:lineRule="exact"/>
        <w:rPr>
          <w:sz w:val="20"/>
          <w:szCs w:val="20"/>
          <w:color w:val="auto"/>
        </w:rPr>
      </w:pPr>
    </w:p>
    <w:p>
      <w:pPr>
        <w:ind w:right="380"/>
        <w:spacing w:after="0" w:line="237" w:lineRule="auto"/>
        <w:rPr>
          <w:sz w:val="20"/>
          <w:szCs w:val="20"/>
          <w:color w:val="auto"/>
        </w:rPr>
      </w:pPr>
      <w:r>
        <w:rPr>
          <w:rFonts w:ascii="Arial" w:cs="Arial" w:eastAsia="Arial" w:hAnsi="Arial"/>
          <w:sz w:val="22"/>
          <w:szCs w:val="22"/>
          <w:i w:val="1"/>
          <w:iCs w:val="1"/>
          <w:color w:val="auto"/>
        </w:rPr>
        <w:t>[Provide evidence of achievements and the impact that the project has had so far, using concrete information such as feedback or quotations by participants, material or publications produced, number and type of individuals or organizations trained, press coverage, previous awards received, number of views of the project website, in a maximum of 900 characters</w:t>
      </w:r>
      <w:r>
        <w:rPr>
          <w:rFonts w:ascii="Arial" w:cs="Arial" w:eastAsia="Arial" w:hAnsi="Arial"/>
          <w:sz w:val="22"/>
          <w:szCs w:val="22"/>
          <w:b w:val="1"/>
          <w:bCs w:val="1"/>
          <w:i w:val="1"/>
          <w:iCs w:val="1"/>
          <w:color w:val="auto"/>
        </w:rPr>
        <w:t>.</w:t>
      </w:r>
      <w:r>
        <w:rPr>
          <w:rFonts w:ascii="Arial" w:cs="Arial" w:eastAsia="Arial" w:hAnsi="Arial"/>
          <w:sz w:val="22"/>
          <w:szCs w:val="22"/>
          <w:i w:val="1"/>
          <w:iCs w:val="1"/>
          <w:color w:val="auto"/>
        </w:rPr>
        <w:t>]</w:t>
      </w:r>
    </w:p>
    <w:p>
      <w:pPr>
        <w:spacing w:after="0" w:line="200" w:lineRule="exact"/>
        <w:rPr>
          <w:sz w:val="20"/>
          <w:szCs w:val="20"/>
          <w:color w:val="auto"/>
        </w:rPr>
      </w:pPr>
    </w:p>
    <w:p>
      <w:pPr>
        <w:spacing w:after="0" w:line="31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n. Contribution to the SDGs</w:t>
      </w:r>
    </w:p>
    <w:p>
      <w:pPr>
        <w:spacing w:after="0" w:line="22" w:lineRule="exact"/>
        <w:rPr>
          <w:sz w:val="20"/>
          <w:szCs w:val="20"/>
          <w:color w:val="auto"/>
        </w:rPr>
      </w:pPr>
    </w:p>
    <w:p>
      <w:pPr>
        <w:ind w:right="1420"/>
        <w:spacing w:after="0" w:line="234" w:lineRule="auto"/>
        <w:rPr>
          <w:sz w:val="20"/>
          <w:szCs w:val="20"/>
          <w:color w:val="auto"/>
        </w:rPr>
      </w:pPr>
      <w:r>
        <w:rPr>
          <w:rFonts w:ascii="Arial" w:cs="Arial" w:eastAsia="Arial" w:hAnsi="Arial"/>
          <w:sz w:val="22"/>
          <w:szCs w:val="22"/>
          <w:i w:val="1"/>
          <w:iCs w:val="1"/>
          <w:color w:val="auto"/>
        </w:rPr>
        <w:t>[Describe, in a maximum of 700 characters, how the project contributes to the implementation of one or several of the Sustainable Development Goals (SDGs).]</w:t>
      </w:r>
    </w:p>
    <w:p>
      <w:pPr>
        <w:spacing w:after="0" w:line="26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o. Transformation:</w:t>
      </w:r>
    </w:p>
    <w:p>
      <w:pPr>
        <w:spacing w:after="0" w:line="22" w:lineRule="exact"/>
        <w:rPr>
          <w:sz w:val="20"/>
          <w:szCs w:val="20"/>
          <w:color w:val="auto"/>
        </w:rPr>
      </w:pPr>
    </w:p>
    <w:p>
      <w:pPr>
        <w:ind w:right="320"/>
        <w:spacing w:after="0" w:line="238" w:lineRule="auto"/>
        <w:rPr>
          <w:sz w:val="20"/>
          <w:szCs w:val="20"/>
          <w:color w:val="auto"/>
        </w:rPr>
      </w:pPr>
      <w:r>
        <w:rPr>
          <w:rFonts w:ascii="Arial" w:cs="Arial" w:eastAsia="Arial" w:hAnsi="Arial"/>
          <w:sz w:val="22"/>
          <w:szCs w:val="22"/>
          <w:i w:val="1"/>
          <w:iCs w:val="1"/>
          <w:color w:val="auto"/>
        </w:rPr>
        <w:t>[Describe how the project practices ESD as transformative education in support of sustainable development, in a maximum of 900 characters. Transformative education means that ESD empowers learners to transform themselves and the society they live in. This can mean, for example, taking action against climate change, changing one’s consumption patterns, developing social entrepreneurship and sustainable livelihoods, or supporting those struggling against poverty.]</w:t>
      </w: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p. Integration:</w:t>
      </w:r>
    </w:p>
    <w:p>
      <w:pPr>
        <w:spacing w:after="0" w:line="22" w:lineRule="exact"/>
        <w:rPr>
          <w:sz w:val="20"/>
          <w:szCs w:val="20"/>
          <w:color w:val="auto"/>
        </w:rPr>
      </w:pPr>
    </w:p>
    <w:p>
      <w:pPr>
        <w:ind w:right="780"/>
        <w:spacing w:after="0" w:line="251" w:lineRule="auto"/>
        <w:rPr>
          <w:sz w:val="20"/>
          <w:szCs w:val="20"/>
          <w:color w:val="auto"/>
        </w:rPr>
      </w:pPr>
      <w:r>
        <w:rPr>
          <w:rFonts w:ascii="Arial" w:cs="Arial" w:eastAsia="Arial" w:hAnsi="Arial"/>
          <w:sz w:val="21"/>
          <w:szCs w:val="21"/>
          <w:i w:val="1"/>
          <w:iCs w:val="1"/>
          <w:color w:val="auto"/>
        </w:rPr>
        <w:t>[Describe how the project addresses the three dimensions of sustainable development (society, economy, environment) in an integrated way, in a maximum of 900 characters.]</w:t>
      </w:r>
    </w:p>
    <w:p>
      <w:pPr>
        <w:spacing w:after="0" w:line="200" w:lineRule="exact"/>
        <w:rPr>
          <w:sz w:val="20"/>
          <w:szCs w:val="20"/>
          <w:color w:val="auto"/>
        </w:rPr>
      </w:pPr>
    </w:p>
    <w:p>
      <w:pPr>
        <w:spacing w:after="0" w:line="30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q. Innovation:</w:t>
      </w:r>
    </w:p>
    <w:p>
      <w:pPr>
        <w:spacing w:after="0" w:line="19" w:lineRule="exact"/>
        <w:rPr>
          <w:sz w:val="20"/>
          <w:szCs w:val="20"/>
          <w:color w:val="auto"/>
        </w:rPr>
      </w:pPr>
    </w:p>
    <w:p>
      <w:pPr>
        <w:ind w:right="360"/>
        <w:spacing w:after="0" w:line="234" w:lineRule="auto"/>
        <w:rPr>
          <w:sz w:val="20"/>
          <w:szCs w:val="20"/>
          <w:color w:val="auto"/>
        </w:rPr>
      </w:pPr>
      <w:r>
        <w:rPr>
          <w:rFonts w:ascii="Arial" w:cs="Arial" w:eastAsia="Arial" w:hAnsi="Arial"/>
          <w:sz w:val="22"/>
          <w:szCs w:val="22"/>
          <w:i w:val="1"/>
          <w:iCs w:val="1"/>
          <w:color w:val="auto"/>
        </w:rPr>
        <w:t>[Specify how the project demonstrates an innovative approach to ESD, in a maximum of 900 characters.]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-67310</wp:posOffset>
            </wp:positionH>
            <wp:positionV relativeFrom="paragraph">
              <wp:posOffset>516890</wp:posOffset>
            </wp:positionV>
            <wp:extent cx="5877560" cy="196596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9">
                      <a:extLst>
                        <a:ext uri="{28A0092B-C50C-407E-A947-70E740481C1C}"/>
                      </a:extLst>
                    </a:blip>
                    <a:srcRect/>
                    <a:stretch>
                      <a:fillRect/>
                    </a:stretch>
                  </pic:blipFill>
                  <pic:spPr bwMode="auto">
                    <a:xfrm>
                      <a:off x="0" y="0"/>
                      <a:ext cx="5877560" cy="19659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4. Supporting material</w:t>
      </w:r>
    </w:p>
    <w:p>
      <w:pPr>
        <w:spacing w:after="0" w:line="11" w:lineRule="exact"/>
        <w:rPr>
          <w:sz w:val="20"/>
          <w:szCs w:val="20"/>
          <w:color w:val="auto"/>
        </w:rPr>
      </w:pPr>
    </w:p>
    <w:p>
      <w:pPr>
        <w:spacing w:after="0"/>
        <w:rPr>
          <w:sz w:val="20"/>
          <w:szCs w:val="20"/>
          <w:color w:val="auto"/>
        </w:rPr>
      </w:pPr>
      <w:r>
        <w:rPr>
          <w:rFonts w:ascii="Arial" w:cs="Arial" w:eastAsia="Arial" w:hAnsi="Arial"/>
          <w:sz w:val="22"/>
          <w:szCs w:val="22"/>
          <w:b w:val="1"/>
          <w:bCs w:val="1"/>
          <w:color w:val="auto"/>
          <w:highlight w:val="lightGray"/>
        </w:rPr>
        <w:t>a. Web links (websites, publications, videos, photo galleries)</w:t>
      </w:r>
    </w:p>
    <w:p>
      <w:pPr>
        <w:spacing w:after="0" w:line="9"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[Provide up to 10 relevant web links with a short description.]</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highlight w:val="lightGray"/>
        </w:rPr>
        <w:t>b. Other supporting documents</w:t>
      </w:r>
    </w:p>
    <w:p>
      <w:pPr>
        <w:spacing w:after="0" w:line="22" w:lineRule="exact"/>
        <w:rPr>
          <w:sz w:val="20"/>
          <w:szCs w:val="20"/>
          <w:color w:val="auto"/>
        </w:rPr>
      </w:pPr>
    </w:p>
    <w:p>
      <w:pPr>
        <w:ind w:right="680"/>
        <w:spacing w:after="0" w:line="236" w:lineRule="auto"/>
        <w:rPr>
          <w:sz w:val="20"/>
          <w:szCs w:val="20"/>
          <w:color w:val="auto"/>
        </w:rPr>
      </w:pPr>
      <w:r>
        <w:rPr>
          <w:rFonts w:ascii="Arial" w:cs="Arial" w:eastAsia="Arial" w:hAnsi="Arial"/>
          <w:sz w:val="22"/>
          <w:szCs w:val="22"/>
          <w:i w:val="1"/>
          <w:iCs w:val="1"/>
          <w:color w:val="auto"/>
        </w:rPr>
        <w:t>[To upload any supporting documents not available online, please use the “Attach File” function in the “EDIT” tab in the top left corner. Kindly note that attachments are limited to 350 MB.]</w:t>
      </w:r>
    </w:p>
    <w:p>
      <w:pPr>
        <w:sectPr>
          <w:pgSz w:w="11900" w:h="16838" w:orient="portrait"/>
          <w:cols w:equalWidth="0" w:num="1">
            <w:col w:w="9360"/>
          </w:cols>
          <w:pgMar w:left="1240" w:top="621" w:right="1306" w:bottom="1440" w:gutter="0" w:footer="0" w:header="0"/>
        </w:sectPr>
      </w:pPr>
    </w:p>
    <w:p>
      <w:pPr>
        <w:ind w:left="8300"/>
        <w:spacing w:after="0"/>
        <w:rPr>
          <w:sz w:val="20"/>
          <w:szCs w:val="20"/>
          <w:color w:val="auto"/>
        </w:rPr>
      </w:pPr>
      <w:r>
        <w:rPr>
          <w:rFonts w:ascii="Arial" w:cs="Arial" w:eastAsia="Arial" w:hAnsi="Arial"/>
          <w:sz w:val="22"/>
          <w:szCs w:val="22"/>
          <w:color w:val="auto"/>
        </w:rPr>
        <w:t>CL/4185</w:t>
      </w:r>
    </w:p>
    <w:p>
      <w:pPr>
        <w:ind w:left="8300"/>
        <w:spacing w:after="0"/>
        <w:rPr>
          <w:sz w:val="20"/>
          <w:szCs w:val="20"/>
          <w:color w:val="auto"/>
        </w:rPr>
      </w:pPr>
      <w:r>
        <w:rPr>
          <w:rFonts w:ascii="Arial" w:cs="Arial" w:eastAsia="Arial" w:hAnsi="Arial"/>
          <w:sz w:val="22"/>
          <w:szCs w:val="22"/>
          <w:color w:val="auto"/>
        </w:rPr>
        <w:t>Annex II</w:t>
      </w:r>
    </w:p>
    <w:p>
      <w:pPr>
        <w:spacing w:after="0" w:line="116" w:lineRule="exact"/>
        <w:rPr>
          <w:sz w:val="20"/>
          <w:szCs w:val="20"/>
          <w:color w:val="auto"/>
        </w:rPr>
      </w:pPr>
    </w:p>
    <w:p>
      <w:pPr>
        <w:jc w:val="center"/>
        <w:ind w:right="20"/>
        <w:spacing w:after="0"/>
        <w:rPr>
          <w:sz w:val="20"/>
          <w:szCs w:val="20"/>
          <w:color w:val="auto"/>
        </w:rPr>
      </w:pPr>
      <w:r>
        <w:rPr>
          <w:rFonts w:ascii="Arial" w:cs="Arial" w:eastAsia="Arial" w:hAnsi="Arial"/>
          <w:sz w:val="22"/>
          <w:szCs w:val="22"/>
          <w:b w:val="1"/>
          <w:bCs w:val="1"/>
          <w:color w:val="auto"/>
        </w:rPr>
        <w:t>Annex II</w:t>
      </w: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STATUTES OF THE UNESCO-JAPAN PRIZE</w:t>
      </w:r>
    </w:p>
    <w:p>
      <w:pPr>
        <w:jc w:val="center"/>
        <w:spacing w:after="0"/>
        <w:rPr>
          <w:sz w:val="20"/>
          <w:szCs w:val="20"/>
          <w:color w:val="auto"/>
        </w:rPr>
      </w:pPr>
      <w:r>
        <w:rPr>
          <w:rFonts w:ascii="Arial" w:cs="Arial" w:eastAsia="Arial" w:hAnsi="Arial"/>
          <w:sz w:val="22"/>
          <w:szCs w:val="22"/>
          <w:b w:val="1"/>
          <w:bCs w:val="1"/>
          <w:color w:val="auto"/>
        </w:rPr>
        <w:t>ON EDUCATION FOR SUSTAINABLE DEVELOPMENT</w:t>
      </w:r>
    </w:p>
    <w:p>
      <w:pPr>
        <w:spacing w:after="0" w:line="243" w:lineRule="exact"/>
        <w:rPr>
          <w:sz w:val="20"/>
          <w:szCs w:val="20"/>
          <w:color w:val="auto"/>
        </w:rPr>
      </w:pPr>
    </w:p>
    <w:p>
      <w:pPr>
        <w:jc w:val="center"/>
        <w:ind w:right="20"/>
        <w:spacing w:after="0"/>
        <w:rPr>
          <w:sz w:val="20"/>
          <w:szCs w:val="20"/>
          <w:color w:val="auto"/>
        </w:rPr>
      </w:pPr>
      <w:r>
        <w:rPr>
          <w:rFonts w:ascii="Arial" w:cs="Arial" w:eastAsia="Arial" w:hAnsi="Arial"/>
          <w:sz w:val="22"/>
          <w:szCs w:val="22"/>
          <w:color w:val="auto"/>
        </w:rPr>
        <w:t>(195 EX/Decision 11 Part II, October 2014)</w:t>
      </w:r>
    </w:p>
    <w:p>
      <w:pPr>
        <w:spacing w:after="0" w:line="237"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1 – Purpose</w:t>
      </w:r>
    </w:p>
    <w:p>
      <w:pPr>
        <w:spacing w:after="0" w:line="252" w:lineRule="exact"/>
        <w:rPr>
          <w:sz w:val="20"/>
          <w:szCs w:val="20"/>
          <w:color w:val="auto"/>
        </w:rPr>
      </w:pPr>
    </w:p>
    <w:p>
      <w:pPr>
        <w:jc w:val="both"/>
        <w:spacing w:after="0" w:line="239" w:lineRule="auto"/>
        <w:rPr>
          <w:rFonts w:ascii="Arial" w:cs="Arial" w:eastAsia="Arial" w:hAnsi="Arial"/>
          <w:sz w:val="22"/>
          <w:szCs w:val="22"/>
          <w:color w:val="auto"/>
        </w:rPr>
      </w:pPr>
      <w:r>
        <w:rPr>
          <w:rFonts w:ascii="Arial" w:cs="Arial" w:eastAsia="Arial" w:hAnsi="Arial"/>
          <w:sz w:val="22"/>
          <w:szCs w:val="22"/>
          <w:color w:val="auto"/>
        </w:rPr>
        <w:t xml:space="preserve">The purpose of the UNESCO-Japan Prize on Education for Sustainable Development is to reward the outstanding efforts of individuals, institutions, organizations or other entities engaged in activities on Education for Sustainable Development (ESD), within the framework of the Global Action Programme on ESD (GAP) which was endorsed as a follow-up to the United Nations Decade of ESD by the 37th session of the General Conference (37 C/Resolution 12). The Prize rewards in particular activities that are innovative or have a high impact. The objective of the Prize is in conformity with UNESCO’s policies, namely the Strategic Objective 2 of UNESCO’s Medium-Term Strategy 2014-2021 </w:t>
      </w:r>
      <w:hyperlink r:id="rId60">
        <w:r>
          <w:rPr>
            <w:rFonts w:ascii="Arial" w:cs="Arial" w:eastAsia="Arial" w:hAnsi="Arial"/>
            <w:sz w:val="22"/>
            <w:szCs w:val="22"/>
            <w:color w:val="auto"/>
          </w:rPr>
          <w:t xml:space="preserve">(37 C/4) </w:t>
        </w:r>
      </w:hyperlink>
      <w:r>
        <w:rPr>
          <w:rFonts w:ascii="Arial" w:cs="Arial" w:eastAsia="Arial" w:hAnsi="Arial"/>
          <w:sz w:val="22"/>
          <w:szCs w:val="22"/>
          <w:color w:val="auto"/>
        </w:rPr>
        <w:t>“empowering learners to be creative and responsible global citizens” and the programme of the Organization in the field of ESD</w:t>
      </w:r>
      <w:r>
        <w:rPr>
          <w:rFonts w:ascii="Arial" w:cs="Arial" w:eastAsia="Arial" w:hAnsi="Arial"/>
          <w:sz w:val="22"/>
          <w:szCs w:val="22"/>
          <w:i w:val="1"/>
          <w:iCs w:val="1"/>
          <w:color w:val="auto"/>
        </w:rPr>
        <w:t>.</w:t>
      </w:r>
    </w:p>
    <w:p>
      <w:pPr>
        <w:spacing w:after="0" w:line="238"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2 – Designation, amount and periodicity of the Prize</w:t>
      </w:r>
    </w:p>
    <w:p>
      <w:pPr>
        <w:spacing w:after="0" w:line="243" w:lineRule="exact"/>
        <w:rPr>
          <w:sz w:val="20"/>
          <w:szCs w:val="20"/>
          <w:color w:val="auto"/>
        </w:rPr>
      </w:pPr>
    </w:p>
    <w:p>
      <w:pPr>
        <w:spacing w:after="0"/>
        <w:tabs>
          <w:tab w:leader="none" w:pos="540" w:val="left"/>
        </w:tabs>
        <w:rPr>
          <w:sz w:val="20"/>
          <w:szCs w:val="20"/>
          <w:color w:val="auto"/>
        </w:rPr>
      </w:pPr>
      <w:r>
        <w:rPr>
          <w:rFonts w:ascii="Arial" w:cs="Arial" w:eastAsia="Arial" w:hAnsi="Arial"/>
          <w:sz w:val="22"/>
          <w:szCs w:val="22"/>
          <w:color w:val="auto"/>
        </w:rPr>
        <w:t>2.1</w:t>
      </w:r>
      <w:r>
        <w:rPr>
          <w:sz w:val="20"/>
          <w:szCs w:val="20"/>
          <w:color w:val="auto"/>
        </w:rPr>
        <w:tab/>
      </w:r>
      <w:r>
        <w:rPr>
          <w:rFonts w:ascii="Arial" w:cs="Arial" w:eastAsia="Arial" w:hAnsi="Arial"/>
          <w:sz w:val="21"/>
          <w:szCs w:val="21"/>
          <w:color w:val="auto"/>
        </w:rPr>
        <w:t xml:space="preserve">The Prize shall be entitled </w:t>
      </w:r>
      <w:r>
        <w:rPr>
          <w:rFonts w:ascii="Arial" w:cs="Arial" w:eastAsia="Arial" w:hAnsi="Arial"/>
          <w:sz w:val="21"/>
          <w:szCs w:val="21"/>
          <w:i w:val="1"/>
          <w:iCs w:val="1"/>
          <w:color w:val="auto"/>
        </w:rPr>
        <w:t>“</w:t>
      </w:r>
      <w:r>
        <w:rPr>
          <w:rFonts w:ascii="Arial" w:cs="Arial" w:eastAsia="Arial" w:hAnsi="Arial"/>
          <w:sz w:val="21"/>
          <w:szCs w:val="21"/>
          <w:color w:val="auto"/>
        </w:rPr>
        <w:t>UNESCO-Japan Prize on Education for Sustainable Development”</w:t>
      </w:r>
      <w:r>
        <w:rPr>
          <w:rFonts w:ascii="Arial" w:cs="Arial" w:eastAsia="Arial" w:hAnsi="Arial"/>
          <w:sz w:val="21"/>
          <w:szCs w:val="21"/>
          <w:i w:val="1"/>
          <w:iCs w:val="1"/>
          <w:color w:val="auto"/>
        </w:rPr>
        <w:t>.</w:t>
      </w:r>
    </w:p>
    <w:p>
      <w:pPr>
        <w:spacing w:after="0" w:line="247" w:lineRule="exact"/>
        <w:rPr>
          <w:sz w:val="20"/>
          <w:szCs w:val="20"/>
          <w:color w:val="auto"/>
        </w:rPr>
      </w:pPr>
    </w:p>
    <w:p>
      <w:pPr>
        <w:jc w:val="both"/>
        <w:ind w:right="20"/>
        <w:spacing w:after="0" w:line="237" w:lineRule="auto"/>
        <w:rPr>
          <w:sz w:val="20"/>
          <w:szCs w:val="20"/>
          <w:color w:val="auto"/>
        </w:rPr>
      </w:pPr>
      <w:r>
        <w:rPr>
          <w:rFonts w:ascii="Arial" w:cs="Arial" w:eastAsia="Arial" w:hAnsi="Arial"/>
          <w:sz w:val="22"/>
          <w:szCs w:val="22"/>
          <w:color w:val="auto"/>
        </w:rPr>
        <w:t>2.2 The Prize shall be funded by the Government of Japan and shall consist of a total payment of US $2,000,000 for its first five-year period (2015-2019), which shall cover both the monetary value of the Prize and the costs of administering the Prize. Any interest that may accrue will be added to the overall contribution.</w:t>
      </w:r>
    </w:p>
    <w:p>
      <w:pPr>
        <w:spacing w:after="0" w:line="254" w:lineRule="exact"/>
        <w:rPr>
          <w:sz w:val="20"/>
          <w:szCs w:val="20"/>
          <w:color w:val="auto"/>
        </w:rPr>
      </w:pPr>
    </w:p>
    <w:p>
      <w:pPr>
        <w:jc w:val="both"/>
        <w:spacing w:after="0" w:line="235" w:lineRule="auto"/>
        <w:rPr>
          <w:sz w:val="20"/>
          <w:szCs w:val="20"/>
          <w:color w:val="auto"/>
        </w:rPr>
      </w:pPr>
      <w:r>
        <w:rPr>
          <w:rFonts w:ascii="Arial" w:cs="Arial" w:eastAsia="Arial" w:hAnsi="Arial"/>
          <w:sz w:val="22"/>
          <w:szCs w:val="22"/>
          <w:color w:val="auto"/>
        </w:rPr>
        <w:t>2.3 All funds received and the interest accrued thereon shall be kept in a special interest-bearing account for the Prize.</w:t>
      </w:r>
    </w:p>
    <w:p>
      <w:pPr>
        <w:spacing w:after="0" w:line="251" w:lineRule="exact"/>
        <w:rPr>
          <w:sz w:val="20"/>
          <w:szCs w:val="20"/>
          <w:color w:val="auto"/>
        </w:rPr>
      </w:pPr>
    </w:p>
    <w:p>
      <w:pPr>
        <w:jc w:val="both"/>
        <w:spacing w:after="0" w:line="238" w:lineRule="auto"/>
        <w:rPr>
          <w:sz w:val="20"/>
          <w:szCs w:val="20"/>
          <w:color w:val="auto"/>
        </w:rPr>
      </w:pPr>
      <w:r>
        <w:rPr>
          <w:rFonts w:ascii="Arial" w:cs="Arial" w:eastAsia="Arial" w:hAnsi="Arial"/>
          <w:sz w:val="22"/>
          <w:szCs w:val="22"/>
          <w:color w:val="auto"/>
        </w:rPr>
        <w:t>2.4 The full staff support and operating/management costs of the Prize, including all costs related to the award ceremony and public information activities, estimated at US $250,000 per year, shall be fully covered by the Government of Japan. To this end, the Director-General will determine a mandatory overhead cost amount to be applied and charged against the funds in the special account, which is to be established under the financial regulations for the Prize.</w:t>
      </w:r>
    </w:p>
    <w:p>
      <w:pPr>
        <w:spacing w:after="0" w:line="251" w:lineRule="exact"/>
        <w:rPr>
          <w:sz w:val="20"/>
          <w:szCs w:val="20"/>
          <w:color w:val="auto"/>
        </w:rPr>
      </w:pPr>
    </w:p>
    <w:p>
      <w:pPr>
        <w:jc w:val="both"/>
        <w:spacing w:after="0" w:line="236" w:lineRule="auto"/>
        <w:rPr>
          <w:sz w:val="20"/>
          <w:szCs w:val="20"/>
          <w:color w:val="auto"/>
        </w:rPr>
      </w:pPr>
      <w:r>
        <w:rPr>
          <w:rFonts w:ascii="Arial" w:cs="Arial" w:eastAsia="Arial" w:hAnsi="Arial"/>
          <w:sz w:val="22"/>
          <w:szCs w:val="22"/>
          <w:color w:val="auto"/>
        </w:rPr>
        <w:t>2.5 The Prize shall be awarded annually, initially for five years, starting from its 2015 edition. The Prize shall consist of three awards of US $50,000 for each of the three recipients, each of which is considered to merit a Prize.</w:t>
      </w:r>
    </w:p>
    <w:p>
      <w:pPr>
        <w:spacing w:after="0" w:line="242"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3 – Qualifications of candidates</w:t>
      </w:r>
    </w:p>
    <w:p>
      <w:pPr>
        <w:spacing w:after="0" w:line="249" w:lineRule="exact"/>
        <w:rPr>
          <w:sz w:val="20"/>
          <w:szCs w:val="20"/>
          <w:color w:val="auto"/>
        </w:rPr>
      </w:pPr>
    </w:p>
    <w:p>
      <w:pPr>
        <w:jc w:val="both"/>
        <w:spacing w:after="0" w:line="237" w:lineRule="auto"/>
        <w:rPr>
          <w:sz w:val="20"/>
          <w:szCs w:val="20"/>
          <w:color w:val="auto"/>
        </w:rPr>
      </w:pPr>
      <w:r>
        <w:rPr>
          <w:rFonts w:ascii="Arial" w:cs="Arial" w:eastAsia="Arial" w:hAnsi="Arial"/>
          <w:sz w:val="22"/>
          <w:szCs w:val="22"/>
          <w:color w:val="auto"/>
        </w:rPr>
        <w:t>Candidates shall have made significant contributions to ESD, focusing on one or more of the five Priority Action Areas of the Global Action Programme on ESD: (1) policy support, (2) whole-institution approaches, (3) educators, (4) youth and (5) local communities. Prizes may be conferred upon individuals, institutions, non-governmental organizations or other entities engaged in ESD.</w:t>
      </w:r>
    </w:p>
    <w:p>
      <w:pPr>
        <w:spacing w:after="0" w:line="244"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4 – Designation/Selection of the prize winners</w:t>
      </w:r>
    </w:p>
    <w:p>
      <w:pPr>
        <w:spacing w:after="0" w:line="249" w:lineRule="exact"/>
        <w:rPr>
          <w:sz w:val="20"/>
          <w:szCs w:val="20"/>
          <w:color w:val="auto"/>
        </w:rPr>
      </w:pPr>
    </w:p>
    <w:p>
      <w:pPr>
        <w:jc w:val="both"/>
        <w:spacing w:after="0" w:line="236" w:lineRule="auto"/>
        <w:rPr>
          <w:sz w:val="20"/>
          <w:szCs w:val="20"/>
          <w:color w:val="auto"/>
        </w:rPr>
      </w:pPr>
      <w:r>
        <w:rPr>
          <w:rFonts w:ascii="Arial" w:cs="Arial" w:eastAsia="Arial" w:hAnsi="Arial"/>
          <w:sz w:val="22"/>
          <w:szCs w:val="22"/>
          <w:color w:val="auto"/>
        </w:rPr>
        <w:t>The three prize winners shall be selected by the Director-General of UNESCO on the basis of the assessments and recommendations made to him/her by a jury</w:t>
      </w:r>
      <w:r>
        <w:rPr>
          <w:rFonts w:ascii="Arial" w:cs="Arial" w:eastAsia="Arial" w:hAnsi="Arial"/>
          <w:sz w:val="22"/>
          <w:szCs w:val="22"/>
          <w:i w:val="1"/>
          <w:iCs w:val="1"/>
          <w:color w:val="auto"/>
        </w:rPr>
        <w:t>.</w:t>
      </w:r>
    </w:p>
    <w:p>
      <w:pPr>
        <w:spacing w:after="0" w:line="238"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5 – Jury</w:t>
      </w:r>
    </w:p>
    <w:p>
      <w:pPr>
        <w:spacing w:after="0" w:line="249" w:lineRule="exact"/>
        <w:rPr>
          <w:sz w:val="20"/>
          <w:szCs w:val="20"/>
          <w:color w:val="auto"/>
        </w:rPr>
      </w:pPr>
    </w:p>
    <w:p>
      <w:pPr>
        <w:jc w:val="both"/>
        <w:spacing w:after="0" w:line="255" w:lineRule="auto"/>
        <w:rPr>
          <w:sz w:val="20"/>
          <w:szCs w:val="20"/>
          <w:color w:val="auto"/>
        </w:rPr>
      </w:pPr>
      <w:r>
        <w:rPr>
          <w:rFonts w:ascii="Arial" w:cs="Arial" w:eastAsia="Arial" w:hAnsi="Arial"/>
          <w:sz w:val="21"/>
          <w:szCs w:val="21"/>
          <w:color w:val="auto"/>
        </w:rPr>
        <w:t>5.1 The Jury shall consist of a number of five independent members, being personalities with a recognized reputation in the field of ESD, while also taking into consideration the need for equitable</w:t>
      </w:r>
    </w:p>
    <w:p>
      <w:pPr>
        <w:sectPr>
          <w:pgSz w:w="11900" w:h="16838" w:orient="portrait"/>
          <w:cols w:equalWidth="0" w:num="1">
            <w:col w:w="9640"/>
          </w:cols>
          <w:pgMar w:left="1140" w:top="621" w:right="1126" w:bottom="801" w:gutter="0" w:footer="0" w:header="0"/>
        </w:sectPr>
      </w:pPr>
    </w:p>
    <w:p>
      <w:pPr>
        <w:spacing w:after="0"/>
        <w:rPr>
          <w:sz w:val="20"/>
          <w:szCs w:val="20"/>
          <w:color w:val="auto"/>
        </w:rPr>
      </w:pPr>
      <w:r>
        <w:rPr>
          <w:rFonts w:ascii="Arial" w:cs="Arial" w:eastAsia="Arial" w:hAnsi="Arial"/>
          <w:sz w:val="22"/>
          <w:szCs w:val="22"/>
          <w:color w:val="auto"/>
        </w:rPr>
        <w:t>CL/4185</w:t>
      </w:r>
    </w:p>
    <w:p>
      <w:pPr>
        <w:spacing w:after="0"/>
        <w:rPr>
          <w:sz w:val="20"/>
          <w:szCs w:val="20"/>
          <w:color w:val="auto"/>
        </w:rPr>
      </w:pPr>
      <w:r>
        <w:rPr>
          <w:rFonts w:ascii="Arial" w:cs="Arial" w:eastAsia="Arial" w:hAnsi="Arial"/>
          <w:sz w:val="22"/>
          <w:szCs w:val="22"/>
          <w:color w:val="auto"/>
        </w:rPr>
        <w:t>Annex II – page 2</w:t>
      </w:r>
    </w:p>
    <w:p>
      <w:pPr>
        <w:spacing w:after="0" w:line="369" w:lineRule="exact"/>
        <w:rPr>
          <w:sz w:val="20"/>
          <w:szCs w:val="20"/>
          <w:color w:val="auto"/>
        </w:rPr>
      </w:pPr>
    </w:p>
    <w:p>
      <w:pPr>
        <w:jc w:val="both"/>
        <w:spacing w:after="0" w:line="238" w:lineRule="auto"/>
        <w:rPr>
          <w:sz w:val="20"/>
          <w:szCs w:val="20"/>
          <w:color w:val="auto"/>
        </w:rPr>
      </w:pPr>
      <w:r>
        <w:rPr>
          <w:rFonts w:ascii="Arial" w:cs="Arial" w:eastAsia="Arial" w:hAnsi="Arial"/>
          <w:sz w:val="22"/>
          <w:szCs w:val="22"/>
          <w:color w:val="auto"/>
        </w:rPr>
        <w:t>geographical distribution, gender equality and the principle of non-payment of honoraria. They shall be appointed by the Director-General for an initial two-year period, with the possibility of renewal for the remainder of the five-year period of the Prize. Representatives and alternates of Members of the Executive Board cannot be appointed as jurors. Jurors involved in a real or potential conflict of interest shall recuse themselves from further deliberations or be asked by the Director-General to do so. The Director-General may replace members of the jury for reason.</w:t>
      </w:r>
    </w:p>
    <w:p>
      <w:pPr>
        <w:spacing w:after="0" w:line="252" w:lineRule="exact"/>
        <w:rPr>
          <w:sz w:val="20"/>
          <w:szCs w:val="20"/>
          <w:color w:val="auto"/>
        </w:rPr>
      </w:pPr>
    </w:p>
    <w:p>
      <w:pPr>
        <w:jc w:val="both"/>
        <w:spacing w:after="0" w:line="237" w:lineRule="auto"/>
        <w:rPr>
          <w:sz w:val="20"/>
          <w:szCs w:val="20"/>
          <w:color w:val="auto"/>
        </w:rPr>
      </w:pPr>
      <w:r>
        <w:rPr>
          <w:rFonts w:ascii="Arial" w:cs="Arial" w:eastAsia="Arial" w:hAnsi="Arial"/>
          <w:sz w:val="22"/>
          <w:szCs w:val="22"/>
          <w:color w:val="auto"/>
        </w:rPr>
        <w:t>5.2 The Jury shall elect its own chair and deputy chair. Members shall receive no remuneration for their work, but will receive allowances for travel and accommodation, where required. A quorum of three jurors present will be required for jury deliberations to proceed. The working languages for deliberations of the jury shall be English and French.</w:t>
      </w:r>
    </w:p>
    <w:p>
      <w:pPr>
        <w:spacing w:after="0" w:line="254" w:lineRule="exact"/>
        <w:rPr>
          <w:sz w:val="20"/>
          <w:szCs w:val="20"/>
          <w:color w:val="auto"/>
        </w:rPr>
      </w:pPr>
    </w:p>
    <w:p>
      <w:pPr>
        <w:jc w:val="both"/>
        <w:spacing w:after="0" w:line="238" w:lineRule="auto"/>
        <w:rPr>
          <w:sz w:val="20"/>
          <w:szCs w:val="20"/>
          <w:color w:val="auto"/>
        </w:rPr>
      </w:pPr>
      <w:r>
        <w:rPr>
          <w:rFonts w:ascii="Arial" w:cs="Arial" w:eastAsia="Arial" w:hAnsi="Arial"/>
          <w:sz w:val="22"/>
          <w:szCs w:val="22"/>
          <w:color w:val="auto"/>
        </w:rPr>
        <w:t>5.3 The Jury shall conduct its business and deliberations in conformity with these Statutes and shall be assisted in the performance of its task by a member of the UNESCO Secretariat designated by the Director-General. Decisions shall be taken by consensus to the extent possible, and otherwise by secret ballot until a simple majority is obtained. A member shall not take part in a vote concerning a nomination from his or her country.</w:t>
      </w:r>
    </w:p>
    <w:p>
      <w:pPr>
        <w:spacing w:after="0" w:line="243" w:lineRule="exact"/>
        <w:rPr>
          <w:sz w:val="20"/>
          <w:szCs w:val="20"/>
          <w:color w:val="auto"/>
        </w:rPr>
      </w:pPr>
    </w:p>
    <w:p>
      <w:pPr>
        <w:spacing w:after="0"/>
        <w:tabs>
          <w:tab w:leader="none" w:pos="540" w:val="left"/>
        </w:tabs>
        <w:rPr>
          <w:sz w:val="20"/>
          <w:szCs w:val="20"/>
          <w:color w:val="auto"/>
        </w:rPr>
      </w:pPr>
      <w:r>
        <w:rPr>
          <w:rFonts w:ascii="Arial" w:cs="Arial" w:eastAsia="Arial" w:hAnsi="Arial"/>
          <w:sz w:val="22"/>
          <w:szCs w:val="22"/>
          <w:color w:val="auto"/>
        </w:rPr>
        <w:t>5.4</w:t>
      </w:r>
      <w:r>
        <w:rPr>
          <w:sz w:val="20"/>
          <w:szCs w:val="20"/>
          <w:color w:val="auto"/>
        </w:rPr>
        <w:tab/>
      </w:r>
      <w:r>
        <w:rPr>
          <w:rFonts w:ascii="Arial" w:cs="Arial" w:eastAsia="Arial" w:hAnsi="Arial"/>
          <w:sz w:val="21"/>
          <w:szCs w:val="21"/>
          <w:color w:val="auto"/>
        </w:rPr>
        <w:t>The Jury shall meet once every year.</w:t>
      </w:r>
    </w:p>
    <w:p>
      <w:pPr>
        <w:spacing w:after="0" w:line="247" w:lineRule="exact"/>
        <w:rPr>
          <w:sz w:val="20"/>
          <w:szCs w:val="20"/>
          <w:color w:val="auto"/>
        </w:rPr>
      </w:pPr>
    </w:p>
    <w:p>
      <w:pPr>
        <w:jc w:val="both"/>
        <w:spacing w:after="0" w:line="236" w:lineRule="auto"/>
        <w:rPr>
          <w:sz w:val="20"/>
          <w:szCs w:val="20"/>
          <w:color w:val="auto"/>
        </w:rPr>
      </w:pPr>
      <w:r>
        <w:rPr>
          <w:rFonts w:ascii="Arial" w:cs="Arial" w:eastAsia="Arial" w:hAnsi="Arial"/>
          <w:sz w:val="22"/>
          <w:szCs w:val="22"/>
          <w:color w:val="auto"/>
        </w:rPr>
        <w:t>5.5 The Jury shall send an assessment of nominations and accompanying recommendations to the Director-General of UNESCO no later than 31 July of the year of the award of the Prize.</w:t>
      </w:r>
    </w:p>
    <w:p>
      <w:pPr>
        <w:spacing w:after="0" w:line="238"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6 – Nomination of candidates</w:t>
      </w:r>
    </w:p>
    <w:p>
      <w:pPr>
        <w:spacing w:after="0" w:line="252" w:lineRule="exact"/>
        <w:rPr>
          <w:sz w:val="20"/>
          <w:szCs w:val="20"/>
          <w:color w:val="auto"/>
        </w:rPr>
      </w:pPr>
    </w:p>
    <w:p>
      <w:pPr>
        <w:jc w:val="both"/>
        <w:spacing w:after="0" w:line="238" w:lineRule="auto"/>
        <w:rPr>
          <w:sz w:val="20"/>
          <w:szCs w:val="20"/>
          <w:color w:val="auto"/>
        </w:rPr>
      </w:pPr>
      <w:r>
        <w:rPr>
          <w:rFonts w:ascii="Arial" w:cs="Arial" w:eastAsia="Arial" w:hAnsi="Arial"/>
          <w:sz w:val="22"/>
          <w:szCs w:val="22"/>
          <w:color w:val="auto"/>
        </w:rPr>
        <w:t>6.1 When UNESCO has received the funding of the Prize, as indicated in Article 2 above, the Director-General of UNESCO shall officially invite the submission of nominations to the Secretariat of the Prize, by 30 April, from the governments of Member States, in consultation with their National Commissions, as well as from non-governmental organizations maintaining official partnerships with the Organization and active in relevant fields covered by the Prize.</w:t>
      </w:r>
    </w:p>
    <w:p>
      <w:pPr>
        <w:spacing w:after="0" w:line="251" w:lineRule="exact"/>
        <w:rPr>
          <w:sz w:val="20"/>
          <w:szCs w:val="20"/>
          <w:color w:val="auto"/>
        </w:rPr>
      </w:pPr>
    </w:p>
    <w:p>
      <w:pPr>
        <w:jc w:val="both"/>
        <w:spacing w:after="0" w:line="236" w:lineRule="auto"/>
        <w:rPr>
          <w:sz w:val="20"/>
          <w:szCs w:val="20"/>
          <w:color w:val="auto"/>
        </w:rPr>
      </w:pPr>
      <w:r>
        <w:rPr>
          <w:rFonts w:ascii="Arial" w:cs="Arial" w:eastAsia="Arial" w:hAnsi="Arial"/>
          <w:sz w:val="22"/>
          <w:szCs w:val="22"/>
          <w:color w:val="auto"/>
        </w:rPr>
        <w:t>6.2 Nominations shall be submitted to the Director-General by the governments of Member States, in consultation with their National Commissions, and by non-governmental organizations maintaining official partnerships with UNESCO. A self-nomination cannot be considered.</w:t>
      </w:r>
    </w:p>
    <w:p>
      <w:pPr>
        <w:spacing w:after="0" w:line="244" w:lineRule="exact"/>
        <w:rPr>
          <w:sz w:val="20"/>
          <w:szCs w:val="20"/>
          <w:color w:val="auto"/>
        </w:rPr>
      </w:pPr>
    </w:p>
    <w:p>
      <w:pPr>
        <w:spacing w:after="0"/>
        <w:tabs>
          <w:tab w:leader="none" w:pos="540" w:val="left"/>
        </w:tabs>
        <w:rPr>
          <w:sz w:val="20"/>
          <w:szCs w:val="20"/>
          <w:color w:val="auto"/>
        </w:rPr>
      </w:pPr>
      <w:r>
        <w:rPr>
          <w:rFonts w:ascii="Arial" w:cs="Arial" w:eastAsia="Arial" w:hAnsi="Arial"/>
          <w:sz w:val="22"/>
          <w:szCs w:val="22"/>
          <w:color w:val="auto"/>
        </w:rPr>
        <w:t>6.3</w:t>
        <w:tab/>
        <w:t>Each nomination shall be accompanied by a written recommendation, which shall include, in</w:t>
      </w:r>
    </w:p>
    <w:p>
      <w:pPr>
        <w:spacing w:after="0"/>
        <w:rPr>
          <w:sz w:val="20"/>
          <w:szCs w:val="20"/>
          <w:color w:val="auto"/>
        </w:rPr>
      </w:pPr>
      <w:r>
        <w:rPr>
          <w:rFonts w:ascii="Arial" w:cs="Arial" w:eastAsia="Arial" w:hAnsi="Arial"/>
          <w:sz w:val="22"/>
          <w:szCs w:val="22"/>
          <w:color w:val="auto"/>
        </w:rPr>
        <w:t xml:space="preserve">English or French, </w:t>
      </w:r>
      <w:r>
        <w:rPr>
          <w:rFonts w:ascii="Arial" w:cs="Arial" w:eastAsia="Arial" w:hAnsi="Arial"/>
          <w:sz w:val="22"/>
          <w:szCs w:val="22"/>
          <w:i w:val="1"/>
          <w:iCs w:val="1"/>
          <w:color w:val="auto"/>
        </w:rPr>
        <w:t>inter alia</w:t>
      </w:r>
      <w:r>
        <w:rPr>
          <w:rFonts w:ascii="Arial" w:cs="Arial" w:eastAsia="Arial" w:hAnsi="Arial"/>
          <w:sz w:val="22"/>
          <w:szCs w:val="22"/>
          <w:color w:val="auto"/>
        </w:rPr>
        <w:t>:</w:t>
      </w:r>
    </w:p>
    <w:p>
      <w:pPr>
        <w:spacing w:after="0" w:line="240" w:lineRule="exact"/>
        <w:rPr>
          <w:sz w:val="20"/>
          <w:szCs w:val="20"/>
          <w:color w:val="auto"/>
        </w:rPr>
      </w:pPr>
    </w:p>
    <w:p>
      <w:pPr>
        <w:ind w:left="1120" w:hanging="560"/>
        <w:spacing w:after="0"/>
        <w:tabs>
          <w:tab w:leader="none" w:pos="1120" w:val="left"/>
        </w:tabs>
        <w:numPr>
          <w:ilvl w:val="0"/>
          <w:numId w:val="8"/>
        </w:numPr>
        <w:rPr>
          <w:rFonts w:ascii="Arial" w:cs="Arial" w:eastAsia="Arial" w:hAnsi="Arial"/>
          <w:sz w:val="22"/>
          <w:szCs w:val="22"/>
          <w:color w:val="auto"/>
        </w:rPr>
      </w:pPr>
      <w:r>
        <w:rPr>
          <w:rFonts w:ascii="Arial" w:cs="Arial" w:eastAsia="Arial" w:hAnsi="Arial"/>
          <w:sz w:val="22"/>
          <w:szCs w:val="22"/>
          <w:color w:val="auto"/>
        </w:rPr>
        <w:t>a description of the candidate’s background and achievements;</w:t>
      </w:r>
    </w:p>
    <w:p>
      <w:pPr>
        <w:spacing w:after="0" w:line="247" w:lineRule="exact"/>
        <w:rPr>
          <w:rFonts w:ascii="Arial" w:cs="Arial" w:eastAsia="Arial" w:hAnsi="Arial"/>
          <w:sz w:val="22"/>
          <w:szCs w:val="22"/>
          <w:color w:val="auto"/>
        </w:rPr>
      </w:pPr>
    </w:p>
    <w:p>
      <w:pPr>
        <w:ind w:left="1120" w:right="20" w:hanging="560"/>
        <w:spacing w:after="0" w:line="235" w:lineRule="auto"/>
        <w:tabs>
          <w:tab w:leader="none" w:pos="1120" w:val="left"/>
        </w:tabs>
        <w:numPr>
          <w:ilvl w:val="0"/>
          <w:numId w:val="8"/>
        </w:numPr>
        <w:rPr>
          <w:rFonts w:ascii="Arial" w:cs="Arial" w:eastAsia="Arial" w:hAnsi="Arial"/>
          <w:sz w:val="22"/>
          <w:szCs w:val="22"/>
          <w:color w:val="auto"/>
        </w:rPr>
      </w:pPr>
      <w:r>
        <w:rPr>
          <w:rFonts w:ascii="Arial" w:cs="Arial" w:eastAsia="Arial" w:hAnsi="Arial"/>
          <w:sz w:val="22"/>
          <w:szCs w:val="22"/>
          <w:color w:val="auto"/>
        </w:rPr>
        <w:t>a summary of the work or the results of the work, publications and other supporting documents of major importance, submitted for consideration;</w:t>
      </w:r>
    </w:p>
    <w:p>
      <w:pPr>
        <w:spacing w:after="0" w:line="242" w:lineRule="exact"/>
        <w:rPr>
          <w:rFonts w:ascii="Arial" w:cs="Arial" w:eastAsia="Arial" w:hAnsi="Arial"/>
          <w:sz w:val="22"/>
          <w:szCs w:val="22"/>
          <w:color w:val="auto"/>
        </w:rPr>
      </w:pPr>
    </w:p>
    <w:p>
      <w:pPr>
        <w:ind w:left="1120" w:hanging="560"/>
        <w:spacing w:after="0"/>
        <w:tabs>
          <w:tab w:leader="none" w:pos="1120" w:val="left"/>
        </w:tabs>
        <w:numPr>
          <w:ilvl w:val="0"/>
          <w:numId w:val="8"/>
        </w:numPr>
        <w:rPr>
          <w:rFonts w:ascii="Arial" w:cs="Arial" w:eastAsia="Arial" w:hAnsi="Arial"/>
          <w:sz w:val="22"/>
          <w:szCs w:val="22"/>
          <w:color w:val="auto"/>
        </w:rPr>
      </w:pPr>
      <w:r>
        <w:rPr>
          <w:rFonts w:ascii="Arial" w:cs="Arial" w:eastAsia="Arial" w:hAnsi="Arial"/>
          <w:sz w:val="22"/>
          <w:szCs w:val="22"/>
          <w:color w:val="auto"/>
        </w:rPr>
        <w:t>a definition of the candidate’s contribution to the Prize’s objectives.</w:t>
      </w:r>
    </w:p>
    <w:p>
      <w:pPr>
        <w:spacing w:after="0" w:line="237"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7 – Procedure for the awarding of the Prize</w:t>
      </w:r>
    </w:p>
    <w:p>
      <w:pPr>
        <w:spacing w:after="0" w:line="252" w:lineRule="exact"/>
        <w:rPr>
          <w:sz w:val="20"/>
          <w:szCs w:val="20"/>
          <w:color w:val="auto"/>
        </w:rPr>
      </w:pPr>
    </w:p>
    <w:p>
      <w:pPr>
        <w:jc w:val="both"/>
        <w:ind w:right="20"/>
        <w:spacing w:after="0" w:line="237" w:lineRule="auto"/>
        <w:rPr>
          <w:sz w:val="20"/>
          <w:szCs w:val="20"/>
          <w:color w:val="auto"/>
        </w:rPr>
      </w:pPr>
      <w:r>
        <w:rPr>
          <w:rFonts w:ascii="Arial" w:cs="Arial" w:eastAsia="Arial" w:hAnsi="Arial"/>
          <w:sz w:val="22"/>
          <w:szCs w:val="22"/>
          <w:color w:val="auto"/>
        </w:rPr>
        <w:t>7.1 The Prize shall be awarded by the Director-General at an official ceremony held for that purpose on a date determined by the Director-General. UNESCO shall present to the prize winners a check for the amount of the Prize. UNESCO shall officially announce the names of the prize winners.</w:t>
      </w:r>
    </w:p>
    <w:p>
      <w:pPr>
        <w:spacing w:after="0" w:line="251" w:lineRule="exact"/>
        <w:rPr>
          <w:sz w:val="20"/>
          <w:szCs w:val="20"/>
          <w:color w:val="auto"/>
        </w:rPr>
      </w:pPr>
    </w:p>
    <w:p>
      <w:pPr>
        <w:jc w:val="both"/>
        <w:spacing w:after="0" w:line="255" w:lineRule="auto"/>
        <w:rPr>
          <w:sz w:val="20"/>
          <w:szCs w:val="20"/>
          <w:color w:val="auto"/>
        </w:rPr>
      </w:pPr>
      <w:r>
        <w:rPr>
          <w:rFonts w:ascii="Arial" w:cs="Arial" w:eastAsia="Arial" w:hAnsi="Arial"/>
          <w:sz w:val="21"/>
          <w:szCs w:val="21"/>
          <w:color w:val="auto"/>
        </w:rPr>
        <w:t>7.2 If a work being rewarded has been produced by two or three persons, the Prize shall be awarded to them jointly. In no case may a prize amount be divided between more than three persons.</w:t>
      </w:r>
    </w:p>
    <w:p>
      <w:pPr>
        <w:sectPr>
          <w:pgSz w:w="11900" w:h="16838" w:orient="portrait"/>
          <w:cols w:equalWidth="0" w:num="1">
            <w:col w:w="9640"/>
          </w:cols>
          <w:pgMar w:left="1140" w:top="621" w:right="1126" w:bottom="1440" w:gutter="0" w:footer="0" w:header="0"/>
        </w:sectPr>
      </w:pPr>
    </w:p>
    <w:p>
      <w:pPr>
        <w:ind w:left="7800"/>
        <w:spacing w:after="0"/>
        <w:rPr>
          <w:sz w:val="20"/>
          <w:szCs w:val="20"/>
          <w:color w:val="auto"/>
        </w:rPr>
      </w:pPr>
      <w:r>
        <w:rPr>
          <w:rFonts w:ascii="Arial" w:cs="Arial" w:eastAsia="Arial" w:hAnsi="Arial"/>
          <w:sz w:val="22"/>
          <w:szCs w:val="22"/>
          <w:color w:val="auto"/>
        </w:rPr>
        <w:t>CL/4185</w:t>
      </w:r>
    </w:p>
    <w:p>
      <w:pPr>
        <w:ind w:left="7800"/>
        <w:spacing w:after="0"/>
        <w:rPr>
          <w:sz w:val="20"/>
          <w:szCs w:val="20"/>
          <w:color w:val="auto"/>
        </w:rPr>
      </w:pPr>
      <w:r>
        <w:rPr>
          <w:rFonts w:ascii="Arial" w:cs="Arial" w:eastAsia="Arial" w:hAnsi="Arial"/>
          <w:sz w:val="22"/>
          <w:szCs w:val="22"/>
          <w:color w:val="auto"/>
        </w:rPr>
        <w:t>Annex II – page 3</w:t>
      </w:r>
    </w:p>
    <w:p>
      <w:pPr>
        <w:spacing w:after="0" w:line="369" w:lineRule="exact"/>
        <w:rPr>
          <w:sz w:val="20"/>
          <w:szCs w:val="20"/>
          <w:color w:val="auto"/>
        </w:rPr>
      </w:pPr>
    </w:p>
    <w:p>
      <w:pPr>
        <w:jc w:val="both"/>
        <w:spacing w:after="0" w:line="237" w:lineRule="auto"/>
        <w:rPr>
          <w:sz w:val="20"/>
          <w:szCs w:val="20"/>
          <w:color w:val="auto"/>
        </w:rPr>
      </w:pPr>
      <w:r>
        <w:rPr>
          <w:rFonts w:ascii="Arial" w:cs="Arial" w:eastAsia="Arial" w:hAnsi="Arial"/>
          <w:sz w:val="22"/>
          <w:szCs w:val="22"/>
          <w:color w:val="auto"/>
        </w:rPr>
        <w:t>7.3 The prize winners, if possible, shall give a lecture on a subject relevant to the work for which the Prize has been awarded. Such a lecture shall be organized during or in connection with the Prize ceremony.</w:t>
      </w:r>
    </w:p>
    <w:p>
      <w:pPr>
        <w:spacing w:after="0" w:line="249" w:lineRule="exact"/>
        <w:rPr>
          <w:sz w:val="20"/>
          <w:szCs w:val="20"/>
          <w:color w:val="auto"/>
        </w:rPr>
      </w:pPr>
    </w:p>
    <w:p>
      <w:pPr>
        <w:jc w:val="both"/>
        <w:spacing w:after="0" w:line="237" w:lineRule="auto"/>
        <w:rPr>
          <w:sz w:val="20"/>
          <w:szCs w:val="20"/>
          <w:color w:val="auto"/>
        </w:rPr>
      </w:pPr>
      <w:r>
        <w:rPr>
          <w:rFonts w:ascii="Arial" w:cs="Arial" w:eastAsia="Arial" w:hAnsi="Arial"/>
          <w:sz w:val="22"/>
          <w:szCs w:val="22"/>
          <w:color w:val="auto"/>
        </w:rPr>
        <w:t>7.4 The work produced by a person since deceased shall not be considered for the Prize. If, however, a prize winner dies before he/she has received the Prize, then the Prize may be presented posthumously.</w:t>
      </w:r>
    </w:p>
    <w:p>
      <w:pPr>
        <w:spacing w:after="0" w:line="249" w:lineRule="exact"/>
        <w:rPr>
          <w:sz w:val="20"/>
          <w:szCs w:val="20"/>
          <w:color w:val="auto"/>
        </w:rPr>
      </w:pPr>
    </w:p>
    <w:p>
      <w:pPr>
        <w:jc w:val="both"/>
        <w:spacing w:after="0" w:line="236" w:lineRule="auto"/>
        <w:rPr>
          <w:sz w:val="20"/>
          <w:szCs w:val="20"/>
          <w:color w:val="auto"/>
        </w:rPr>
      </w:pPr>
      <w:r>
        <w:rPr>
          <w:rFonts w:ascii="Arial" w:cs="Arial" w:eastAsia="Arial" w:hAnsi="Arial"/>
          <w:sz w:val="22"/>
          <w:szCs w:val="22"/>
          <w:color w:val="auto"/>
        </w:rPr>
        <w:t>7.5 Should a prize winner decline the Prize, the jury shall submit a new proposal to the Director-General.</w:t>
      </w:r>
    </w:p>
    <w:p>
      <w:pPr>
        <w:spacing w:after="0" w:line="238"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8 – Sunset clause – mandatory renewal of the Prize</w:t>
      </w:r>
    </w:p>
    <w:p>
      <w:pPr>
        <w:spacing w:after="0" w:line="249" w:lineRule="exact"/>
        <w:rPr>
          <w:sz w:val="20"/>
          <w:szCs w:val="20"/>
          <w:color w:val="auto"/>
        </w:rPr>
      </w:pPr>
    </w:p>
    <w:p>
      <w:pPr>
        <w:jc w:val="both"/>
        <w:spacing w:after="0" w:line="238" w:lineRule="auto"/>
        <w:rPr>
          <w:sz w:val="20"/>
          <w:szCs w:val="20"/>
          <w:color w:val="auto"/>
        </w:rPr>
      </w:pPr>
      <w:r>
        <w:rPr>
          <w:rFonts w:ascii="Arial" w:cs="Arial" w:eastAsia="Arial" w:hAnsi="Arial"/>
          <w:sz w:val="22"/>
          <w:szCs w:val="22"/>
          <w:color w:val="auto"/>
        </w:rPr>
        <w:t>8.1 Six months prior to the agreed end of the term of the Prize (five years), the Director-General of UNESCO together with the donor will undertake a review of all aspects of the Prize and decide about its continuation or termination. The Director-General will inform the Executive Board of UNESCO about the results of this review.</w:t>
      </w:r>
    </w:p>
    <w:p>
      <w:pPr>
        <w:spacing w:after="0" w:line="250" w:lineRule="exact"/>
        <w:rPr>
          <w:sz w:val="20"/>
          <w:szCs w:val="20"/>
          <w:color w:val="auto"/>
        </w:rPr>
      </w:pPr>
    </w:p>
    <w:p>
      <w:pPr>
        <w:jc w:val="both"/>
        <w:ind w:right="20"/>
        <w:spacing w:after="0" w:line="236" w:lineRule="auto"/>
        <w:rPr>
          <w:sz w:val="20"/>
          <w:szCs w:val="20"/>
          <w:color w:val="auto"/>
        </w:rPr>
      </w:pPr>
      <w:r>
        <w:rPr>
          <w:rFonts w:ascii="Arial" w:cs="Arial" w:eastAsia="Arial" w:hAnsi="Arial"/>
          <w:sz w:val="22"/>
          <w:szCs w:val="22"/>
          <w:color w:val="auto"/>
        </w:rPr>
        <w:t>8.2 In case of termination of the Prize, the use of any unspent balance of funds shall be determined by the Director-General, in accordance with the Financial Regulations of the Prize.</w:t>
      </w:r>
    </w:p>
    <w:p>
      <w:pPr>
        <w:spacing w:after="0" w:line="238"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9 – Appeals</w:t>
      </w:r>
    </w:p>
    <w:p>
      <w:pPr>
        <w:spacing w:after="0" w:line="249" w:lineRule="exact"/>
        <w:rPr>
          <w:sz w:val="20"/>
          <w:szCs w:val="20"/>
          <w:color w:val="auto"/>
        </w:rPr>
      </w:pPr>
    </w:p>
    <w:p>
      <w:pPr>
        <w:spacing w:after="0"/>
        <w:rPr>
          <w:sz w:val="20"/>
          <w:szCs w:val="20"/>
          <w:color w:val="auto"/>
        </w:rPr>
      </w:pPr>
      <w:r>
        <w:rPr>
          <w:rFonts w:ascii="Arial" w:cs="Arial" w:eastAsia="Arial" w:hAnsi="Arial"/>
          <w:sz w:val="21"/>
          <w:szCs w:val="21"/>
          <w:color w:val="auto"/>
        </w:rPr>
        <w:t>No appeals shall be allowed against the decision of UNESCO with regard to the award of the Prize.</w:t>
      </w:r>
    </w:p>
    <w:p>
      <w:pPr>
        <w:spacing w:after="0" w:line="4" w:lineRule="exact"/>
        <w:rPr>
          <w:sz w:val="20"/>
          <w:szCs w:val="20"/>
          <w:color w:val="auto"/>
        </w:rPr>
      </w:pPr>
    </w:p>
    <w:p>
      <w:pPr>
        <w:spacing w:after="0"/>
        <w:rPr>
          <w:sz w:val="20"/>
          <w:szCs w:val="20"/>
          <w:color w:val="auto"/>
        </w:rPr>
      </w:pPr>
      <w:r>
        <w:rPr>
          <w:rFonts w:ascii="Arial" w:cs="Arial" w:eastAsia="Arial" w:hAnsi="Arial"/>
          <w:sz w:val="22"/>
          <w:szCs w:val="22"/>
          <w:color w:val="auto"/>
        </w:rPr>
        <w:t>Proposals received for the award of the Prize may not be divulged.</w:t>
      </w:r>
    </w:p>
    <w:p>
      <w:pPr>
        <w:spacing w:after="0" w:line="237"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10 – Amendments to the Statutes of the Prize</w:t>
      </w:r>
    </w:p>
    <w:p>
      <w:pPr>
        <w:spacing w:after="0" w:line="243" w:lineRule="exact"/>
        <w:rPr>
          <w:sz w:val="20"/>
          <w:szCs w:val="20"/>
          <w:color w:val="auto"/>
        </w:rPr>
      </w:pPr>
    </w:p>
    <w:p>
      <w:pPr>
        <w:spacing w:after="0"/>
        <w:rPr>
          <w:sz w:val="20"/>
          <w:szCs w:val="20"/>
          <w:color w:val="auto"/>
        </w:rPr>
      </w:pPr>
      <w:r>
        <w:rPr>
          <w:rFonts w:ascii="Arial" w:cs="Arial" w:eastAsia="Arial" w:hAnsi="Arial"/>
          <w:sz w:val="22"/>
          <w:szCs w:val="22"/>
          <w:color w:val="auto"/>
        </w:rPr>
        <w:t>Any amendment to the present Statutes shall be submitted to the Executive Board for approval.</w:t>
      </w:r>
    </w:p>
    <w:sectPr>
      <w:pgSz w:w="11900" w:h="16838" w:orient="portrait"/>
      <w:cols w:equalWidth="0" w:num="1">
        <w:col w:w="9640"/>
      </w:cols>
      <w:pgMar w:left="1140" w:top="621" w:right="11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Arial Black">
    <w:panose1 w:val="020B0A04020102020204"/>
    <w:charset w:val="00"/>
    <w:family w:val="swiss"/>
    <w:pitch w:val="variable"/>
    <w:sig w:usb0="00000287" w:usb1="00000000" w:usb2="00000000" w:usb3="00000000" w:csb0="2000009F" w:csb1="DFD7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6E9"/>
    <w:multiLevelType w:val="hybridMultilevel"/>
    <w:lvl w:ilvl="0">
      <w:lvlJc w:val="left"/>
      <w:lvlText w:val="%1."/>
      <w:numFmt w:val="lowerLetter"/>
      <w:start w:val="1"/>
    </w:lvl>
  </w:abstractNum>
  <w:abstractNum w:abstractNumId="1">
    <w:nsid w:val="1EB"/>
    <w:multiLevelType w:val="hybridMultilevel"/>
    <w:lvl w:ilvl="0">
      <w:lvlJc w:val="left"/>
      <w:lvlText w:val="%1."/>
      <w:numFmt w:val="lowerLetter"/>
      <w:start w:val="2"/>
    </w:lvl>
  </w:abstractNum>
  <w:abstractNum w:abstractNumId="2">
    <w:nsid w:val="BB3"/>
    <w:multiLevelType w:val="hybridMultilevel"/>
    <w:lvl w:ilvl="0">
      <w:lvlJc w:val="left"/>
      <w:lvlText w:val="%1."/>
      <w:numFmt w:val="lowerLetter"/>
      <w:start w:val="3"/>
    </w:lvl>
  </w:abstractNum>
  <w:abstractNum w:abstractNumId="3">
    <w:nsid w:val="2EA6"/>
    <w:multiLevelType w:val="hybridMultilevel"/>
    <w:lvl w:ilvl="0">
      <w:lvlJc w:val="left"/>
      <w:lvlText w:val=""/>
      <w:numFmt w:val="bullet"/>
      <w:start w:val="1"/>
    </w:lvl>
  </w:abstractNum>
  <w:abstractNum w:abstractNumId="4">
    <w:nsid w:val="12DB"/>
    <w:multiLevelType w:val="hybridMultilevel"/>
    <w:lvl w:ilvl="0">
      <w:lvlJc w:val="left"/>
      <w:lvlText w:val="(%1)"/>
      <w:numFmt w:val="decimal"/>
      <w:start w:val="1"/>
    </w:lvl>
  </w:abstractNum>
  <w:abstractNum w:abstractNumId="5">
    <w:nsid w:val="153C"/>
    <w:multiLevelType w:val="hybridMultilevel"/>
    <w:lvl w:ilvl="0">
      <w:lvlJc w:val="left"/>
      <w:lvlText w:val="%1."/>
      <w:numFmt w:val="decimal"/>
      <w:start w:val="1"/>
    </w:lvl>
  </w:abstractNum>
  <w:abstractNum w:abstractNumId="6">
    <w:nsid w:val="7E87"/>
    <w:multiLevelType w:val="hybridMultilevel"/>
    <w:lvl w:ilvl="0">
      <w:lvlJc w:val="left"/>
      <w:lvlText w:val="%1."/>
      <w:numFmt w:val="decimal"/>
      <w:start w:val="3"/>
    </w:lvl>
  </w:abstractNum>
  <w:abstractNum w:abstractNumId="7">
    <w:nsid w:val="390C"/>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jpeg"/><Relationship Id="rId30" Type="http://schemas.openxmlformats.org/officeDocument/2006/relationships/image" Target="media/image20.jpeg"/><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image" Target="media/image25.jpeg"/><Relationship Id="rId36" Type="http://schemas.openxmlformats.org/officeDocument/2006/relationships/image" Target="media/image26.jpeg"/><Relationship Id="rId37" Type="http://schemas.openxmlformats.org/officeDocument/2006/relationships/image" Target="media/image27.jpeg"/><Relationship Id="rId38" Type="http://schemas.openxmlformats.org/officeDocument/2006/relationships/image" Target="media/image28.jpeg"/><Relationship Id="rId39" Type="http://schemas.openxmlformats.org/officeDocument/2006/relationships/image" Target="media/image29.jpeg"/><Relationship Id="rId40" Type="http://schemas.openxmlformats.org/officeDocument/2006/relationships/image" Target="media/image30.jpeg"/><Relationship Id="rId41" Type="http://schemas.openxmlformats.org/officeDocument/2006/relationships/image" Target="media/image31.jpeg"/><Relationship Id="rId42" Type="http://schemas.openxmlformats.org/officeDocument/2006/relationships/image" Target="media/image32.jpeg"/><Relationship Id="rId43" Type="http://schemas.openxmlformats.org/officeDocument/2006/relationships/image" Target="media/image33.jpeg"/><Relationship Id="rId44" Type="http://schemas.openxmlformats.org/officeDocument/2006/relationships/image" Target="media/image34.jpeg"/><Relationship Id="rId45" Type="http://schemas.openxmlformats.org/officeDocument/2006/relationships/image" Target="media/image35.jpeg"/><Relationship Id="rId46" Type="http://schemas.openxmlformats.org/officeDocument/2006/relationships/image" Target="media/image36.jpeg"/><Relationship Id="rId47" Type="http://schemas.openxmlformats.org/officeDocument/2006/relationships/image" Target="media/image37.jpeg"/><Relationship Id="rId48" Type="http://schemas.openxmlformats.org/officeDocument/2006/relationships/image" Target="media/image38.jpeg"/><Relationship Id="rId49" Type="http://schemas.openxmlformats.org/officeDocument/2006/relationships/image" Target="media/image39.jpeg"/><Relationship Id="rId50" Type="http://schemas.openxmlformats.org/officeDocument/2006/relationships/image" Target="media/image40.jpeg"/><Relationship Id="rId51" Type="http://schemas.openxmlformats.org/officeDocument/2006/relationships/image" Target="media/image41.jpeg"/><Relationship Id="rId52" Type="http://schemas.openxmlformats.org/officeDocument/2006/relationships/image" Target="media/image42.jpeg"/><Relationship Id="rId53" Type="http://schemas.openxmlformats.org/officeDocument/2006/relationships/image" Target="media/image43.jpeg"/><Relationship Id="rId54" Type="http://schemas.openxmlformats.org/officeDocument/2006/relationships/image" Target="media/image44.jpeg"/><Relationship Id="rId55" Type="http://schemas.openxmlformats.org/officeDocument/2006/relationships/image" Target="media/image45.jpeg"/><Relationship Id="rId56" Type="http://schemas.openxmlformats.org/officeDocument/2006/relationships/image" Target="media/image46.jpeg"/><Relationship Id="rId57" Type="http://schemas.openxmlformats.org/officeDocument/2006/relationships/image" Target="media/image47.jpeg"/><Relationship Id="rId58" Type="http://schemas.openxmlformats.org/officeDocument/2006/relationships/image" Target="media/image48.jpeg"/><Relationship Id="rId59" Type="http://schemas.openxmlformats.org/officeDocument/2006/relationships/image" Target="media/image49.jpeg"/><Relationship Id="rId10" Type="http://schemas.openxmlformats.org/officeDocument/2006/relationships/hyperlink" Target="https://teams.unesco.org/org/ed/esd-prize" TargetMode="External"/><Relationship Id="rId11" Type="http://schemas.openxmlformats.org/officeDocument/2006/relationships/hyperlink" Target="mailto:esdprize@unesco.org" TargetMode="External"/><Relationship Id="rId12" Type="http://schemas.openxmlformats.org/officeDocument/2006/relationships/hyperlink" Target="http://unesco.org/esd" TargetMode="External"/><Relationship Id="rId60" Type="http://schemas.openxmlformats.org/officeDocument/2006/relationships/hyperlink" Target="../../0022/002278/227860E.pdf"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2017-01-31T11:36:41Z</dcterms:created>
  <dcterms:modified xsi:type="dcterms:W3CDTF">2017-01-31T11:36:41Z</dcterms:modified>
</cp:coreProperties>
</file>